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auto"/>
          <w:sz w:val="52"/>
          <w:szCs w:val="52"/>
          <w:lang w:val="en-US" w:eastAsia="zh-CN"/>
        </w:rPr>
      </w:pPr>
      <w:r>
        <w:rPr>
          <w:rFonts w:hint="eastAsia" w:ascii="黑体" w:hAnsi="黑体" w:eastAsia="黑体"/>
          <w:b/>
          <w:color w:val="auto"/>
          <w:sz w:val="52"/>
          <w:szCs w:val="52"/>
        </w:rPr>
        <w:t>鄂托克前旗通用机场</w:t>
      </w:r>
      <w:r>
        <w:rPr>
          <w:rFonts w:hint="eastAsia" w:ascii="黑体" w:hAnsi="黑体" w:eastAsia="黑体"/>
          <w:b/>
          <w:color w:val="auto"/>
          <w:sz w:val="52"/>
          <w:szCs w:val="52"/>
          <w:lang w:val="en-US" w:eastAsia="zh-CN"/>
        </w:rPr>
        <w:t>有限公司</w:t>
      </w:r>
    </w:p>
    <w:p>
      <w:pPr>
        <w:jc w:val="center"/>
        <w:rPr>
          <w:b/>
          <w:sz w:val="52"/>
          <w:szCs w:val="52"/>
        </w:rPr>
      </w:pPr>
      <w:r>
        <w:rPr>
          <w:rFonts w:hint="eastAsia" w:ascii="黑体" w:hAnsi="黑体" w:eastAsia="黑体"/>
          <w:b/>
          <w:color w:val="auto"/>
          <w:sz w:val="52"/>
          <w:szCs w:val="52"/>
          <w:lang w:val="en-US" w:eastAsia="zh-CN"/>
        </w:rPr>
        <w:t>车辆采购</w:t>
      </w:r>
      <w:r>
        <w:rPr>
          <w:rFonts w:hint="eastAsia" w:ascii="黑体" w:hAnsi="黑体" w:eastAsia="黑体"/>
          <w:b/>
          <w:color w:val="auto"/>
          <w:sz w:val="52"/>
          <w:szCs w:val="52"/>
        </w:rPr>
        <w:t>项目</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rFonts w:hint="eastAsia" w:ascii="黑体" w:hAnsi="黑体" w:eastAsia="黑体" w:cs="黑体"/>
          <w:b/>
          <w:sz w:val="72"/>
          <w:szCs w:val="72"/>
          <w:lang w:val="en-US" w:eastAsia="zh-CN"/>
        </w:rPr>
      </w:pPr>
      <w:r>
        <w:rPr>
          <w:rFonts w:hint="eastAsia" w:ascii="黑体" w:hAnsi="黑体" w:eastAsia="黑体" w:cs="黑体"/>
          <w:b/>
          <w:sz w:val="72"/>
          <w:szCs w:val="72"/>
          <w:lang w:val="en-US" w:eastAsia="zh-CN"/>
        </w:rPr>
        <w:t>竞争性磋商文件</w:t>
      </w:r>
    </w:p>
    <w:p>
      <w:pPr>
        <w:jc w:val="center"/>
        <w:rPr>
          <w:b/>
          <w:sz w:val="52"/>
          <w:szCs w:val="52"/>
        </w:rPr>
      </w:pPr>
    </w:p>
    <w:p>
      <w:pPr>
        <w:jc w:val="center"/>
        <w:rPr>
          <w:b/>
          <w:sz w:val="52"/>
          <w:szCs w:val="52"/>
        </w:rPr>
      </w:pPr>
    </w:p>
    <w:p>
      <w:pPr>
        <w:jc w:val="center"/>
        <w:rPr>
          <w:b/>
          <w:sz w:val="52"/>
          <w:szCs w:val="52"/>
        </w:rPr>
      </w:pPr>
    </w:p>
    <w:p>
      <w:pPr>
        <w:pStyle w:val="2"/>
      </w:pPr>
    </w:p>
    <w:p>
      <w:pPr>
        <w:jc w:val="center"/>
        <w:rPr>
          <w:rFonts w:hint="eastAsia" w:ascii="仿宋_GB2312" w:eastAsia="仿宋_GB2312"/>
          <w:b/>
          <w:sz w:val="48"/>
          <w:szCs w:val="48"/>
        </w:rPr>
      </w:pPr>
    </w:p>
    <w:p>
      <w:pPr>
        <w:ind w:firstLine="522" w:firstLineChars="100"/>
        <w:rPr>
          <w:rFonts w:hint="eastAsia" w:ascii="仿宋" w:hAnsi="仿宋" w:eastAsia="仿宋"/>
          <w:b/>
          <w:sz w:val="44"/>
          <w:szCs w:val="44"/>
          <w:lang w:val="en-US" w:eastAsia="zh-CN"/>
        </w:rPr>
      </w:pPr>
      <w:r>
        <w:rPr>
          <w:rFonts w:hint="eastAsia" w:ascii="仿宋_GB2312" w:eastAsia="仿宋_GB2312"/>
          <w:b/>
          <w:sz w:val="52"/>
          <w:szCs w:val="52"/>
        </w:rPr>
        <w:t>项目编号：</w:t>
      </w:r>
      <w:r>
        <w:rPr>
          <w:rFonts w:hint="eastAsia" w:ascii="仿宋" w:hAnsi="仿宋" w:eastAsia="仿宋"/>
          <w:b/>
          <w:sz w:val="44"/>
          <w:szCs w:val="44"/>
        </w:rPr>
        <w:t>CG</w:t>
      </w:r>
      <w:r>
        <w:rPr>
          <w:rFonts w:ascii="仿宋" w:hAnsi="仿宋" w:eastAsia="仿宋"/>
          <w:b/>
          <w:sz w:val="44"/>
          <w:szCs w:val="44"/>
        </w:rPr>
        <w:t>/</w:t>
      </w:r>
      <w:r>
        <w:rPr>
          <w:rFonts w:hint="eastAsia" w:ascii="仿宋" w:hAnsi="仿宋" w:eastAsia="仿宋"/>
          <w:b/>
          <w:sz w:val="44"/>
          <w:szCs w:val="44"/>
          <w:lang w:val="en-US" w:eastAsia="zh-CN"/>
        </w:rPr>
        <w:t>EQQJCGS-18-004-N</w:t>
      </w: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1"/>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rPr>
        <w:fldChar w:fldCharType="begin"/>
      </w:r>
      <w:r>
        <w:rPr>
          <w:rStyle w:val="1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1"/>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ind w:left="480"/>
        <w:rPr>
          <w:rStyle w:val="11"/>
          <w:rFonts w:hint="eastAsia" w:ascii="宋体" w:hAnsi="宋体"/>
          <w:sz w:val="30"/>
          <w:szCs w:val="30"/>
        </w:rPr>
      </w:pPr>
      <w:r>
        <w:rPr>
          <w:rStyle w:val="11"/>
          <w:rFonts w:hint="eastAsia" w:ascii="宋体" w:hAnsi="宋体"/>
          <w:sz w:val="30"/>
          <w:szCs w:val="30"/>
        </w:rPr>
        <w:t>一</w:t>
      </w:r>
      <w:r>
        <w:rPr>
          <w:rStyle w:val="11"/>
          <w:rFonts w:hint="eastAsia" w:ascii="宋体" w:hAnsi="宋体"/>
          <w:sz w:val="30"/>
          <w:szCs w:val="30"/>
          <w:lang w:eastAsia="zh-CN"/>
        </w:rPr>
        <w:t>、</w:t>
      </w:r>
      <w:r>
        <w:rPr>
          <w:rFonts w:hint="eastAsia" w:ascii="宋体" w:hAnsi="宋体"/>
          <w:sz w:val="30"/>
          <w:szCs w:val="30"/>
        </w:rPr>
        <w:fldChar w:fldCharType="begin"/>
      </w:r>
      <w:r>
        <w:rPr>
          <w:rStyle w:val="11"/>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1"/>
          <w:rFonts w:hint="eastAsia" w:ascii="宋体" w:hAnsi="宋体"/>
          <w:sz w:val="30"/>
          <w:szCs w:val="30"/>
        </w:rPr>
        <w:t>项目概况</w:t>
      </w:r>
      <w:r>
        <w:rPr>
          <w:rStyle w:val="11"/>
          <w:rFonts w:hint="eastAsia" w:ascii="宋体" w:hAnsi="宋体"/>
          <w:sz w:val="30"/>
          <w:szCs w:val="30"/>
        </w:rPr>
        <w:tab/>
      </w:r>
      <w:r>
        <w:rPr>
          <w:rFonts w:hint="eastAsia"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1"/>
          <w:rFonts w:hint="eastAsia" w:ascii="宋体" w:hAnsi="宋体"/>
          <w:sz w:val="30"/>
          <w:szCs w:val="30"/>
          <w:lang w:eastAsia="zh-CN"/>
        </w:rPr>
        <w:t>第二章、</w:t>
      </w:r>
      <w:r>
        <w:rPr>
          <w:rStyle w:val="11"/>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1"/>
          <w:rFonts w:hint="eastAsia" w:ascii="宋体" w:hAnsi="宋体"/>
          <w:sz w:val="30"/>
          <w:szCs w:val="30"/>
          <w:lang w:eastAsia="zh-CN"/>
        </w:rPr>
        <w:t>第三章</w:t>
      </w:r>
      <w:r>
        <w:rPr>
          <w:rStyle w:val="11"/>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pPr>
      <w:r>
        <w:rPr>
          <w:rFonts w:hint="eastAsia" w:ascii="宋体" w:hAnsi="宋体"/>
          <w:sz w:val="30"/>
          <w:szCs w:val="30"/>
        </w:rPr>
        <w:fldChar w:fldCharType="begin"/>
      </w:r>
      <w:r>
        <w:rPr>
          <w:rStyle w:val="11"/>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1"/>
          <w:rFonts w:hint="eastAsia" w:ascii="宋体" w:hAnsi="宋体"/>
          <w:sz w:val="30"/>
          <w:szCs w:val="30"/>
          <w:lang w:eastAsia="zh-CN"/>
        </w:rPr>
        <w:t>第四章</w:t>
      </w:r>
      <w:r>
        <w:rPr>
          <w:rStyle w:val="11"/>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9"/>
        <w:tabs>
          <w:tab w:val="right" w:leader="dot" w:pos="9742"/>
        </w:tabs>
        <w:ind w:left="480"/>
        <w:rPr>
          <w:rFonts w:ascii="宋体" w:hAnsi="宋体" w:cs="Times New Roman"/>
          <w:sz w:val="30"/>
          <w:szCs w:val="30"/>
        </w:rPr>
      </w:pPr>
      <w:r>
        <w:fldChar w:fldCharType="begin"/>
      </w:r>
      <w:r>
        <w:instrText xml:space="preserve"> HYPERLINK \l "_Toc425349060" </w:instrText>
      </w:r>
      <w:r>
        <w:fldChar w:fldCharType="separate"/>
      </w:r>
      <w:r>
        <w:rPr>
          <w:rStyle w:val="11"/>
          <w:rFonts w:hint="eastAsia" w:ascii="宋体" w:hAnsi="宋体"/>
          <w:sz w:val="30"/>
          <w:szCs w:val="30"/>
        </w:rPr>
        <w:t>格式三</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9"/>
        <w:tabs>
          <w:tab w:val="right" w:leader="dot" w:pos="9742"/>
        </w:tabs>
        <w:ind w:left="480"/>
        <w:rPr>
          <w:rFonts w:ascii="宋体" w:hAnsi="宋体" w:cs="Times New Roman"/>
          <w:sz w:val="30"/>
          <w:szCs w:val="30"/>
        </w:rPr>
      </w:pPr>
      <w:r>
        <w:fldChar w:fldCharType="begin"/>
      </w:r>
      <w:r>
        <w:instrText xml:space="preserve"> HYPERLINK \l "_Toc425349061" </w:instrText>
      </w:r>
      <w:r>
        <w:fldChar w:fldCharType="separate"/>
      </w:r>
      <w:r>
        <w:rPr>
          <w:rStyle w:val="11"/>
          <w:rFonts w:hint="eastAsia" w:ascii="宋体" w:hAnsi="宋体"/>
          <w:sz w:val="30"/>
          <w:szCs w:val="30"/>
        </w:rPr>
        <w:t>格式四</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"_Toc425349062" </w:instrText>
      </w:r>
      <w:r>
        <w:fldChar w:fldCharType="separate"/>
      </w:r>
      <w:r>
        <w:rPr>
          <w:rStyle w:val="11"/>
          <w:rFonts w:hint="eastAsia" w:ascii="宋体" w:hAnsi="宋体"/>
          <w:sz w:val="30"/>
          <w:szCs w:val="30"/>
        </w:rPr>
        <w:t>格式五</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2" w:name="_Toc425349044"/>
    </w:p>
    <w:bookmarkEnd w:id="2"/>
    <w:p>
      <w:pPr>
        <w:pStyle w:val="3"/>
        <w:spacing w:line="560" w:lineRule="exact"/>
        <w:rPr>
          <w:rFonts w:hint="eastAsia"/>
        </w:rPr>
      </w:pPr>
    </w:p>
    <w:p>
      <w:pPr>
        <w:pStyle w:val="3"/>
        <w:spacing w:line="560" w:lineRule="exact"/>
      </w:pPr>
      <w:r>
        <w:rPr>
          <w:rFonts w:hint="eastAsia"/>
          <w:lang w:eastAsia="zh-CN"/>
        </w:rPr>
        <w:t>第一章竞争性磋商</w:t>
      </w:r>
      <w:r>
        <w:rPr>
          <w:rFonts w:hint="eastAsia"/>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rPr>
        <w:t>鄂托克前旗通用机场</w:t>
      </w:r>
      <w:r>
        <w:rPr>
          <w:rFonts w:hint="eastAsia" w:ascii="仿宋_GB2312" w:hAnsi="仿宋_GB2312" w:eastAsia="仿宋_GB2312" w:cs="仿宋_GB2312"/>
          <w:color w:val="000000"/>
          <w:sz w:val="28"/>
          <w:szCs w:val="28"/>
          <w:lang w:val="en-US" w:eastAsia="zh-CN"/>
        </w:rPr>
        <w:t>有限公司</w:t>
      </w:r>
      <w:r>
        <w:rPr>
          <w:rFonts w:hint="eastAsia" w:ascii="仿宋_GB2312" w:hAnsi="仿宋_GB2312" w:eastAsia="仿宋_GB2312" w:cs="仿宋_GB2312"/>
          <w:color w:val="000000"/>
          <w:sz w:val="28"/>
          <w:szCs w:val="28"/>
        </w:rPr>
        <w:t>拟采用竞争</w:t>
      </w:r>
      <w:r>
        <w:rPr>
          <w:rFonts w:hint="eastAsia" w:ascii="仿宋_GB2312" w:hAnsi="仿宋_GB2312" w:eastAsia="仿宋_GB2312" w:cs="仿宋_GB2312"/>
          <w:color w:val="000000"/>
          <w:sz w:val="28"/>
          <w:szCs w:val="28"/>
          <w:highlight w:val="none"/>
        </w:rPr>
        <w:t>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的方式为公司采购车辆供应商，现邀请符合条件的厂家或经销商前来参与。</w:t>
      </w:r>
    </w:p>
    <w:p>
      <w:pPr>
        <w:pStyle w:val="4"/>
        <w:spacing w:line="560" w:lineRule="exact"/>
      </w:pPr>
      <w:bookmarkStart w:id="3" w:name="_Toc399769525"/>
      <w:r>
        <w:rPr>
          <w:rFonts w:hint="eastAsia"/>
          <w:lang w:eastAsia="zh-CN"/>
        </w:rPr>
        <w:t>一、</w:t>
      </w:r>
      <w:r>
        <w:rPr>
          <w:rFonts w:hint="eastAsia"/>
        </w:rPr>
        <w:t>项目概况</w:t>
      </w:r>
      <w:bookmarkEnd w:id="3"/>
    </w:p>
    <w:p>
      <w:pPr>
        <w:ind w:firstLine="560" w:firstLineChars="200"/>
        <w:jc w:val="left"/>
        <w:rPr>
          <w:rFonts w:hint="eastAsia" w:ascii="仿宋_GB2312" w:eastAsia="仿宋_GB2312"/>
          <w:sz w:val="28"/>
          <w:szCs w:val="28"/>
        </w:rPr>
      </w:pPr>
      <w:r>
        <w:rPr>
          <w:rFonts w:hint="eastAsia" w:ascii="仿宋_GB2312" w:eastAsia="仿宋_GB2312"/>
          <w:sz w:val="28"/>
          <w:szCs w:val="28"/>
        </w:rPr>
        <w:t>1、项目名称：鄂托克前旗通用机场</w:t>
      </w:r>
      <w:r>
        <w:rPr>
          <w:rFonts w:hint="eastAsia" w:ascii="仿宋_GB2312" w:eastAsia="仿宋_GB2312"/>
          <w:sz w:val="28"/>
          <w:szCs w:val="28"/>
          <w:lang w:val="en-US" w:eastAsia="zh-CN"/>
        </w:rPr>
        <w:t>有限公司车辆采购</w:t>
      </w:r>
      <w:r>
        <w:rPr>
          <w:rFonts w:hint="eastAsia" w:ascii="仿宋_GB2312" w:eastAsia="仿宋_GB2312"/>
          <w:sz w:val="28"/>
          <w:szCs w:val="28"/>
        </w:rPr>
        <w:t>项目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2、项目编号：CG/</w:t>
      </w:r>
      <w:r>
        <w:rPr>
          <w:rFonts w:hint="eastAsia" w:ascii="仿宋_GB2312" w:eastAsia="仿宋_GB2312"/>
          <w:sz w:val="28"/>
          <w:szCs w:val="28"/>
          <w:lang w:val="en-US" w:eastAsia="zh-CN"/>
        </w:rPr>
        <w:t>EQQJCGS-18-004-N</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eastAsia="仿宋_GB2312"/>
          <w:sz w:val="28"/>
          <w:szCs w:val="28"/>
        </w:rPr>
        <w:t>3、采购人：</w:t>
      </w:r>
      <w:r>
        <w:rPr>
          <w:rFonts w:hint="eastAsia" w:ascii="仿宋_GB2312" w:hAnsi="仿宋_GB2312" w:eastAsia="仿宋_GB2312" w:cs="仿宋_GB2312"/>
          <w:color w:val="000000"/>
          <w:sz w:val="28"/>
          <w:szCs w:val="28"/>
        </w:rPr>
        <w:t>鄂托克前旗通用机场</w:t>
      </w:r>
      <w:r>
        <w:rPr>
          <w:rFonts w:hint="eastAsia" w:ascii="仿宋_GB2312" w:hAnsi="仿宋_GB2312" w:eastAsia="仿宋_GB2312" w:cs="仿宋_GB2312"/>
          <w:color w:val="000000"/>
          <w:sz w:val="28"/>
          <w:szCs w:val="28"/>
          <w:lang w:val="en-US" w:eastAsia="zh-CN"/>
        </w:rPr>
        <w:t>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hint="eastAsia" w:ascii="仿宋_GB2312" w:eastAsia="仿宋_GB2312"/>
          <w:sz w:val="28"/>
          <w:szCs w:val="28"/>
          <w:lang w:val="en-US" w:eastAsia="zh-CN"/>
        </w:rPr>
      </w:pPr>
      <w:r>
        <w:rPr>
          <w:rFonts w:ascii="仿宋_GB2312" w:eastAsia="仿宋_GB2312"/>
          <w:sz w:val="28"/>
          <w:szCs w:val="28"/>
        </w:rPr>
        <w:t>5</w:t>
      </w:r>
      <w:r>
        <w:rPr>
          <w:rFonts w:hint="eastAsia" w:ascii="仿宋_GB2312" w:eastAsia="仿宋_GB2312"/>
          <w:sz w:val="28"/>
          <w:szCs w:val="28"/>
        </w:rPr>
        <w:t>、采购内容：</w:t>
      </w:r>
      <w:r>
        <w:rPr>
          <w:rFonts w:hint="eastAsia" w:ascii="仿宋_GB2312" w:eastAsia="仿宋_GB2312"/>
          <w:sz w:val="28"/>
          <w:szCs w:val="28"/>
          <w:lang w:val="en-US" w:eastAsia="zh-CN"/>
        </w:rPr>
        <w:t>2.0T五门四驱汽油版，巡场车一辆</w:t>
      </w:r>
    </w:p>
    <w:p>
      <w:pPr>
        <w:pStyle w:val="4"/>
        <w:numPr>
          <w:ilvl w:val="0"/>
          <w:numId w:val="1"/>
        </w:numPr>
        <w:spacing w:line="560" w:lineRule="exact"/>
        <w:rPr>
          <w:rFonts w:hint="eastAsia"/>
        </w:rPr>
      </w:pPr>
      <w:bookmarkStart w:id="4" w:name="_Toc399769526"/>
      <w:r>
        <w:rPr>
          <w:rFonts w:hint="eastAsia"/>
        </w:rPr>
        <w:t>响应文件接收截止（开标）时间及地点</w:t>
      </w:r>
      <w:bookmarkEnd w:id="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响应文件（开标）时间：</w:t>
      </w:r>
      <w:r>
        <w:rPr>
          <w:rFonts w:hint="eastAsia" w:ascii="仿宋_GB2312" w:eastAsia="仿宋_GB2312"/>
          <w:color w:val="auto"/>
          <w:sz w:val="28"/>
          <w:szCs w:val="28"/>
        </w:rPr>
        <w:t>201</w:t>
      </w:r>
      <w:r>
        <w:rPr>
          <w:rFonts w:hint="eastAsia" w:ascii="仿宋_GB2312" w:eastAsia="仿宋_GB2312"/>
          <w:color w:val="auto"/>
          <w:sz w:val="28"/>
          <w:szCs w:val="28"/>
          <w:lang w:val="en-US" w:eastAsia="zh-CN"/>
        </w:rPr>
        <w:t>8</w:t>
      </w:r>
      <w:r>
        <w:rPr>
          <w:rFonts w:hint="eastAsia" w:ascii="仿宋_GB2312" w:eastAsia="仿宋_GB2312"/>
          <w:color w:val="auto"/>
          <w:sz w:val="28"/>
          <w:szCs w:val="28"/>
        </w:rPr>
        <w:t>年</w:t>
      </w:r>
      <w:r>
        <w:rPr>
          <w:rFonts w:hint="eastAsia" w:ascii="仿宋_GB2312" w:eastAsia="仿宋_GB2312"/>
          <w:color w:val="auto"/>
          <w:sz w:val="28"/>
          <w:szCs w:val="28"/>
          <w:lang w:val="en-US" w:eastAsia="zh-CN"/>
        </w:rPr>
        <w:t xml:space="preserve"> 7</w:t>
      </w:r>
      <w:r>
        <w:rPr>
          <w:rFonts w:hint="eastAsia" w:ascii="仿宋_GB2312" w:eastAsia="仿宋_GB2312"/>
          <w:color w:val="auto"/>
          <w:sz w:val="28"/>
          <w:szCs w:val="28"/>
        </w:rPr>
        <w:t>月</w:t>
      </w:r>
      <w:r>
        <w:rPr>
          <w:rFonts w:hint="eastAsia" w:ascii="仿宋_GB2312" w:eastAsia="仿宋_GB2312"/>
          <w:color w:val="auto"/>
          <w:sz w:val="28"/>
          <w:szCs w:val="28"/>
          <w:lang w:val="en-US" w:eastAsia="zh-CN"/>
        </w:rPr>
        <w:t>30</w:t>
      </w:r>
      <w:r>
        <w:rPr>
          <w:rFonts w:hint="eastAsia" w:ascii="仿宋_GB2312" w:eastAsia="仿宋_GB2312"/>
          <w:color w:val="auto"/>
          <w:sz w:val="28"/>
          <w:szCs w:val="28"/>
        </w:rPr>
        <w:t>日</w:t>
      </w:r>
      <w:r>
        <w:rPr>
          <w:rFonts w:hint="eastAsia" w:ascii="仿宋_GB2312" w:eastAsia="仿宋_GB2312"/>
          <w:color w:val="auto"/>
          <w:sz w:val="28"/>
          <w:szCs w:val="28"/>
          <w:lang w:val="en-US" w:eastAsia="zh-CN"/>
        </w:rPr>
        <w:t>2时30分</w:t>
      </w:r>
      <w:r>
        <w:rPr>
          <w:rFonts w:hint="eastAsia" w:ascii="仿宋_GB2312" w:eastAsia="仿宋_GB2312"/>
          <w:color w:val="auto"/>
          <w:sz w:val="28"/>
          <w:szCs w:val="28"/>
        </w:rPr>
        <w:t>准时开标（如</w:t>
      </w:r>
      <w:r>
        <w:rPr>
          <w:rFonts w:hint="eastAsia" w:ascii="仿宋_GB2312" w:eastAsia="仿宋_GB2312"/>
          <w:sz w:val="28"/>
          <w:szCs w:val="28"/>
        </w:rPr>
        <w:t>有变动，另行通知）</w:t>
      </w:r>
      <w:r>
        <w:rPr>
          <w:rFonts w:hint="eastAsia" w:ascii="仿宋_GB2312" w:eastAsia="仿宋_GB2312"/>
          <w:sz w:val="28"/>
          <w:szCs w:val="28"/>
          <w:lang w:eastAsia="zh-CN"/>
        </w:rPr>
        <w:t>；</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开标地点：鄂尔多斯机场管理集团办公楼2楼20</w:t>
      </w:r>
      <w:r>
        <w:rPr>
          <w:rFonts w:hint="eastAsia" w:ascii="仿宋_GB2312" w:eastAsia="仿宋_GB2312"/>
          <w:sz w:val="28"/>
          <w:szCs w:val="28"/>
          <w:lang w:val="en-US" w:eastAsia="zh-CN"/>
        </w:rPr>
        <w:t>8</w:t>
      </w:r>
      <w:r>
        <w:rPr>
          <w:rFonts w:hint="eastAsia" w:ascii="仿宋_GB2312" w:eastAsia="仿宋_GB2312"/>
          <w:sz w:val="28"/>
          <w:szCs w:val="28"/>
        </w:rPr>
        <w:t xml:space="preserve">室   </w:t>
      </w:r>
      <w:bookmarkStart w:id="5" w:name="_Toc399769527"/>
    </w:p>
    <w:p>
      <w:pPr>
        <w:spacing w:line="560" w:lineRule="exact"/>
        <w:rPr>
          <w:rFonts w:ascii="仿宋" w:hAnsi="仿宋" w:eastAsia="仿宋" w:cs="仿宋"/>
          <w:b/>
          <w:bCs/>
          <w:sz w:val="28"/>
          <w:szCs w:val="28"/>
        </w:rPr>
      </w:pPr>
      <w:r>
        <w:rPr>
          <w:rFonts w:ascii="仿宋_GB2312" w:hAnsi="宋体" w:eastAsia="仿宋_GB2312"/>
          <w:color w:val="000000"/>
          <w:sz w:val="28"/>
          <w:szCs w:val="28"/>
        </w:rPr>
        <w:t xml:space="preserve"> </w:t>
      </w:r>
      <w:r>
        <w:rPr>
          <w:rFonts w:hint="eastAsia" w:ascii="仿宋" w:hAnsi="仿宋" w:eastAsia="仿宋" w:cs="仿宋"/>
          <w:b/>
          <w:bCs/>
          <w:sz w:val="28"/>
          <w:szCs w:val="28"/>
          <w:lang w:eastAsia="zh-CN"/>
        </w:rPr>
        <w:t>三、</w:t>
      </w:r>
      <w:r>
        <w:rPr>
          <w:rFonts w:hint="eastAsia" w:ascii="仿宋" w:hAnsi="仿宋" w:eastAsia="仿宋" w:cs="仿宋"/>
          <w:b/>
          <w:bCs/>
          <w:sz w:val="28"/>
          <w:szCs w:val="28"/>
        </w:rPr>
        <w:t>联系方式</w:t>
      </w:r>
      <w:bookmarkEnd w:id="5"/>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联系人：</w:t>
      </w:r>
      <w:r>
        <w:rPr>
          <w:rFonts w:hint="eastAsia" w:ascii="仿宋_GB2312" w:eastAsia="仿宋_GB2312"/>
          <w:sz w:val="28"/>
          <w:szCs w:val="28"/>
          <w:lang w:val="en-US" w:eastAsia="zh-CN"/>
        </w:rPr>
        <w:t>栗雪芹</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联系电话： 0477-3855</w:t>
      </w:r>
      <w:r>
        <w:rPr>
          <w:rFonts w:hint="eastAsia" w:ascii="仿宋_GB2312" w:eastAsia="仿宋_GB2312"/>
          <w:sz w:val="28"/>
          <w:szCs w:val="28"/>
          <w:lang w:val="en-US" w:eastAsia="zh-CN"/>
        </w:rPr>
        <w:t>922</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手机：</w:t>
      </w:r>
      <w:r>
        <w:rPr>
          <w:rFonts w:hint="eastAsia" w:ascii="仿宋_GB2312" w:eastAsia="仿宋_GB2312"/>
          <w:sz w:val="28"/>
          <w:szCs w:val="28"/>
          <w:lang w:val="en-US" w:eastAsia="zh-CN"/>
        </w:rPr>
        <w:t xml:space="preserve">15247737055   </w:t>
      </w:r>
      <w:r>
        <w:rPr>
          <w:rFonts w:hint="eastAsia" w:ascii="仿宋_GB2312" w:eastAsia="仿宋_GB2312"/>
          <w:sz w:val="28"/>
          <w:szCs w:val="28"/>
        </w:rPr>
        <w:t>邮    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361604646@qq.com</w:t>
      </w:r>
      <w:r>
        <w:rPr>
          <w:rFonts w:hint="eastAsia" w:ascii="仿宋_GB2312" w:eastAsia="仿宋_GB2312"/>
          <w:sz w:val="28"/>
          <w:szCs w:val="28"/>
          <w:lang w:val="en-US" w:eastAsia="zh-CN"/>
        </w:rPr>
        <w:fldChar w:fldCharType="end"/>
      </w: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3"/>
        <w:spacing w:line="560" w:lineRule="exact"/>
        <w:jc w:val="center"/>
      </w:pPr>
      <w:r>
        <w:rPr>
          <w:rFonts w:hint="eastAsia"/>
          <w:lang w:eastAsia="zh-CN"/>
        </w:rPr>
        <w:t>第二章</w:t>
      </w:r>
      <w:r>
        <w:rPr>
          <w:rFonts w:hint="eastAsia"/>
        </w:rPr>
        <w:t>供应商须知</w:t>
      </w:r>
      <w:bookmarkEnd w:id="1"/>
    </w:p>
    <w:p>
      <w:pPr>
        <w:pStyle w:val="4"/>
      </w:pPr>
      <w:bookmarkStart w:id="6" w:name="_Toc399769529"/>
      <w:r>
        <w:rPr>
          <w:rFonts w:hint="eastAsia"/>
          <w:lang w:eastAsia="zh-CN"/>
        </w:rPr>
        <w:t>一、</w:t>
      </w:r>
      <w:r>
        <w:rPr>
          <w:rFonts w:hint="eastAsia"/>
        </w:rPr>
        <w:t>供应商资格要求</w:t>
      </w:r>
      <w:bookmarkEnd w:id="6"/>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sz w:val="32"/>
          <w:szCs w:val="32"/>
          <w:lang w:val="en-US" w:eastAsia="zh-CN"/>
        </w:rPr>
        <w:t>1、</w:t>
      </w:r>
      <w:r>
        <w:rPr>
          <w:rFonts w:hint="eastAsia" w:ascii="仿宋" w:hAnsi="仿宋" w:eastAsia="仿宋"/>
          <w:color w:val="000000"/>
          <w:sz w:val="32"/>
          <w:szCs w:val="32"/>
        </w:rPr>
        <w:t>投标人应符合《中华人民共和国政府采购法》第二十二条规定的条件；</w:t>
      </w:r>
    </w:p>
    <w:p>
      <w:pPr>
        <w:wordWrap/>
        <w:adjustRightInd/>
        <w:snapToGrid/>
        <w:spacing w:line="360" w:lineRule="auto"/>
        <w:ind w:left="0" w:leftChars="0" w:right="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具有独立承担民事责任的能力</w:t>
      </w:r>
      <w:r>
        <w:rPr>
          <w:rFonts w:ascii="仿宋" w:hAnsi="仿宋" w:eastAsia="仿宋"/>
          <w:color w:val="000000"/>
          <w:sz w:val="32"/>
          <w:szCs w:val="32"/>
        </w:rPr>
        <w:t xml:space="preserve">; </w:t>
      </w:r>
    </w:p>
    <w:p>
      <w:pPr>
        <w:ind w:firstLine="560" w:firstLineChars="200"/>
        <w:rPr>
          <w:rFonts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、投标人营业执照中的经营范围必须包含汽车经营、销售等（以营业执照中经营范围为准）；</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、投标供应商须有国家认可并有资质或文件。资质和文件复印件加盖厂家公章，如为代理供应商须提供原厂家资质或文件复印件加盖原厂家与代理供应商公章；</w:t>
      </w:r>
    </w:p>
    <w:p>
      <w:pPr>
        <w:widowControl/>
        <w:spacing w:line="360" w:lineRule="auto"/>
        <w:ind w:firstLine="560" w:firstLineChars="200"/>
      </w:pP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投标人须在投标文件中提供企业工商注册所在地或项目所在地检察机关出具的《检察机关行贿犯罪档案查询结果告知函》（在有效期范围内）。</w:t>
      </w:r>
    </w:p>
    <w:p>
      <w:pPr>
        <w:pStyle w:val="4"/>
      </w:pPr>
      <w:bookmarkStart w:id="7" w:name="_Toc399769530"/>
      <w:r>
        <w:rPr>
          <w:rFonts w:hint="eastAsia"/>
          <w:lang w:eastAsia="zh-CN"/>
        </w:rPr>
        <w:t>二、</w:t>
      </w:r>
      <w:r>
        <w:rPr>
          <w:rFonts w:hint="eastAsia"/>
        </w:rPr>
        <w:t>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hint="eastAsia" w:ascii="仿宋_GB2312" w:eastAsia="仿宋_GB2312"/>
          <w:sz w:val="28"/>
          <w:szCs w:val="28"/>
          <w:lang w:val="en-US" w:eastAsia="zh-CN"/>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包括货物费、运输费、税费等）</w:t>
      </w:r>
      <w:r>
        <w:rPr>
          <w:rFonts w:hint="eastAsia" w:ascii="仿宋_GB2312" w:hAnsi="宋体" w:eastAsia="仿宋_GB2312"/>
          <w:sz w:val="28"/>
          <w:szCs w:val="28"/>
          <w:lang w:val="en-US" w:eastAsia="zh-CN"/>
        </w:rPr>
        <w:t>以及车辆的具体配置参数。</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w:t>
      </w:r>
      <w:r>
        <w:t xml:space="preserve"> </w:t>
      </w:r>
      <w:r>
        <w:rPr>
          <w:rFonts w:hint="eastAsia" w:ascii="仿宋_GB2312" w:eastAsia="仿宋_GB2312"/>
          <w:sz w:val="28"/>
          <w:szCs w:val="28"/>
        </w:rPr>
        <w:t>提供企业工商注册所在地或项目所在地检察机关出具的《检察机关行贿犯罪档案查询结果告知函》（在有效期范围内）</w:t>
      </w:r>
    </w:p>
    <w:p>
      <w:pPr>
        <w:ind w:firstLine="560" w:firstLineChars="200"/>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8" w:name="_Toc399769531"/>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副本4份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wordWrap/>
        <w:adjustRightInd/>
        <w:snapToGrid/>
        <w:spacing w:line="360" w:lineRule="auto"/>
        <w:ind w:left="0" w:leftChars="0" w:right="0"/>
        <w:textAlignment w:val="auto"/>
      </w:pPr>
      <w:bookmarkStart w:id="9" w:name="_Toc19370"/>
      <w:bookmarkStart w:id="10" w:name="_Toc399769532"/>
      <w:r>
        <w:rPr>
          <w:rFonts w:hint="eastAsia"/>
        </w:rPr>
        <w:t>（三）评标与中标</w:t>
      </w:r>
      <w:bookmarkEnd w:id="9"/>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jc w:val="both"/>
        <w:rPr>
          <w:rFonts w:ascii="仿宋" w:hAnsi="仿宋" w:eastAsia="仿宋"/>
          <w:color w:val="000000"/>
          <w:sz w:val="28"/>
          <w:szCs w:val="28"/>
        </w:rPr>
      </w:pPr>
      <w:r>
        <w:rPr>
          <w:rFonts w:hint="eastAsia" w:ascii="仿宋" w:hAnsi="仿宋" w:eastAsia="仿宋" w:cs="Times New Roman"/>
          <w:color w:val="000000"/>
          <w:kern w:val="0"/>
          <w:sz w:val="28"/>
          <w:szCs w:val="28"/>
          <w:lang w:val="en-US" w:eastAsia="zh-CN"/>
        </w:rPr>
        <w:t>鄂托克前旗通用机场有限公司</w:t>
      </w:r>
      <w:r>
        <w:rPr>
          <w:rFonts w:hint="eastAsia" w:ascii="仿宋" w:hAnsi="仿宋" w:eastAsia="仿宋"/>
          <w:color w:val="000000"/>
          <w:sz w:val="28"/>
          <w:szCs w:val="28"/>
        </w:rPr>
        <w:t>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val="en-US" w:eastAsia="zh-CN"/>
        </w:rPr>
        <w:t>最低评</w:t>
      </w:r>
      <w:r>
        <w:rPr>
          <w:rFonts w:hint="eastAsia" w:ascii="仿宋" w:hAnsi="仿宋" w:eastAsia="仿宋"/>
          <w:b/>
          <w:bCs/>
          <w:color w:val="000000"/>
          <w:sz w:val="28"/>
          <w:szCs w:val="28"/>
          <w:lang w:eastAsia="zh-CN"/>
        </w:rPr>
        <w:t>标报价法</w:t>
      </w:r>
      <w:r>
        <w:rPr>
          <w:rFonts w:hint="eastAsia" w:ascii="仿宋" w:hAnsi="仿宋" w:eastAsia="仿宋"/>
          <w:color w:val="000000"/>
          <w:sz w:val="28"/>
          <w:szCs w:val="28"/>
        </w:rPr>
        <w:t>，</w:t>
      </w:r>
      <w:r>
        <w:rPr>
          <w:rFonts w:hint="eastAsia" w:ascii="仿宋" w:hAnsi="仿宋" w:eastAsia="仿宋"/>
          <w:color w:val="000000"/>
          <w:sz w:val="28"/>
          <w:szCs w:val="28"/>
          <w:lang w:eastAsia="zh-CN"/>
        </w:rPr>
        <w:t>评委</w:t>
      </w:r>
      <w:r>
        <w:rPr>
          <w:rFonts w:hint="eastAsia" w:ascii="仿宋" w:hAnsi="仿宋" w:eastAsia="仿宋"/>
          <w:color w:val="000000"/>
          <w:sz w:val="28"/>
          <w:szCs w:val="28"/>
        </w:rPr>
        <w:t>按照实质性响应供应商的最终报价</w:t>
      </w:r>
      <w:r>
        <w:rPr>
          <w:rFonts w:hint="eastAsia" w:ascii="仿宋" w:hAnsi="仿宋" w:eastAsia="仿宋"/>
          <w:color w:val="000000"/>
          <w:sz w:val="28"/>
          <w:szCs w:val="28"/>
          <w:lang w:val="en-US" w:eastAsia="zh-CN"/>
        </w:rPr>
        <w:t>结合车辆功能，对招标文件的响应程度，</w:t>
      </w:r>
      <w:r>
        <w:rPr>
          <w:rFonts w:hint="eastAsia" w:ascii="仿宋" w:hAnsi="仿宋" w:eastAsia="仿宋"/>
          <w:color w:val="000000"/>
          <w:sz w:val="28"/>
          <w:szCs w:val="28"/>
        </w:rPr>
        <w:t>服务</w:t>
      </w:r>
      <w:r>
        <w:rPr>
          <w:rFonts w:hint="eastAsia" w:ascii="仿宋" w:hAnsi="仿宋" w:eastAsia="仿宋"/>
          <w:color w:val="000000"/>
          <w:sz w:val="28"/>
          <w:szCs w:val="28"/>
          <w:lang w:eastAsia="zh-CN"/>
        </w:rPr>
        <w:t>、</w:t>
      </w:r>
      <w:r>
        <w:rPr>
          <w:rFonts w:hint="eastAsia" w:ascii="仿宋" w:hAnsi="仿宋" w:eastAsia="仿宋"/>
          <w:color w:val="000000"/>
          <w:sz w:val="28"/>
          <w:szCs w:val="28"/>
        </w:rPr>
        <w:t>售后</w:t>
      </w:r>
      <w:r>
        <w:rPr>
          <w:rFonts w:hint="eastAsia" w:ascii="仿宋" w:hAnsi="仿宋" w:eastAsia="仿宋"/>
          <w:color w:val="000000"/>
          <w:sz w:val="28"/>
          <w:szCs w:val="28"/>
          <w:lang w:val="en-US" w:eastAsia="zh-CN"/>
        </w:rPr>
        <w:t>综合评价</w:t>
      </w:r>
      <w:r>
        <w:rPr>
          <w:rFonts w:hint="eastAsia" w:ascii="仿宋" w:hAnsi="仿宋" w:eastAsia="仿宋"/>
          <w:color w:val="000000"/>
          <w:sz w:val="28"/>
          <w:szCs w:val="28"/>
        </w:rPr>
        <w:t>，谈判小组</w:t>
      </w:r>
      <w:r>
        <w:rPr>
          <w:rFonts w:hint="eastAsia" w:ascii="仿宋" w:hAnsi="仿宋" w:eastAsia="仿宋"/>
          <w:color w:val="000000"/>
          <w:sz w:val="28"/>
          <w:szCs w:val="28"/>
          <w:lang w:val="en-US" w:eastAsia="zh-CN"/>
        </w:rPr>
        <w:t>择优</w:t>
      </w:r>
      <w:r>
        <w:rPr>
          <w:rFonts w:hint="eastAsia" w:ascii="仿宋" w:hAnsi="仿宋" w:eastAsia="仿宋"/>
          <w:color w:val="000000"/>
          <w:sz w:val="28"/>
          <w:szCs w:val="28"/>
        </w:rPr>
        <w:t>排列顺序</w:t>
      </w:r>
      <w:r>
        <w:rPr>
          <w:rFonts w:hint="eastAsia" w:ascii="仿宋" w:hAnsi="仿宋" w:eastAsia="仿宋"/>
          <w:color w:val="000000"/>
          <w:sz w:val="28"/>
          <w:szCs w:val="28"/>
          <w:lang w:eastAsia="zh-CN"/>
        </w:rPr>
        <w:t>，</w:t>
      </w:r>
      <w:r>
        <w:rPr>
          <w:rFonts w:hint="eastAsia" w:ascii="仿宋" w:hAnsi="仿宋" w:eastAsia="仿宋"/>
          <w:color w:val="000000"/>
          <w:sz w:val="28"/>
          <w:szCs w:val="28"/>
        </w:rPr>
        <w:t>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bookmarkStart w:id="16" w:name="_GoBack"/>
      <w:bookmarkEnd w:id="16"/>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rPr>
        <w:t>个工作日后在集团公司网站上进行公布，投标人可自行登陆查询，不再另行通知。</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p>
    <w:bookmarkEnd w:id="10"/>
    <w:p>
      <w:pPr>
        <w:pStyle w:val="3"/>
      </w:pPr>
      <w:r>
        <w:rPr>
          <w:rFonts w:hint="eastAsia"/>
        </w:rPr>
        <w:t>三、采购需求</w:t>
      </w:r>
    </w:p>
    <w:p>
      <w:pPr>
        <w:pStyle w:val="4"/>
      </w:pPr>
      <w:bookmarkStart w:id="11" w:name="_Toc399769533"/>
      <w:r>
        <w:rPr>
          <w:rFonts w:hint="eastAsia"/>
        </w:rPr>
        <w:t>一、内容</w:t>
      </w:r>
      <w:bookmarkEnd w:id="11"/>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highlight w:val="red"/>
        </w:rPr>
      </w:pPr>
      <w:r>
        <w:rPr>
          <w:rFonts w:hint="eastAsia" w:ascii="仿宋" w:hAnsi="仿宋" w:eastAsia="仿宋"/>
          <w:color w:val="000000"/>
          <w:sz w:val="28"/>
          <w:szCs w:val="28"/>
        </w:rPr>
        <w:t>3、采购内容：</w:t>
      </w:r>
      <w:r>
        <w:rPr>
          <w:rFonts w:hint="eastAsia" w:ascii="仿宋_GB2312" w:eastAsia="仿宋_GB2312"/>
          <w:sz w:val="28"/>
          <w:szCs w:val="28"/>
          <w:lang w:val="en-US" w:eastAsia="zh-CN"/>
        </w:rPr>
        <w:t>2.0T五门四驱汽油版巡场车一辆</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4、项目预算：</w:t>
      </w:r>
      <w:r>
        <w:rPr>
          <w:rFonts w:hint="eastAsia" w:ascii="仿宋" w:hAnsi="仿宋" w:eastAsia="仿宋"/>
          <w:color w:val="000000"/>
          <w:sz w:val="28"/>
          <w:szCs w:val="28"/>
          <w:lang w:val="en-US" w:eastAsia="zh-CN"/>
        </w:rPr>
        <w:t>15万</w:t>
      </w:r>
      <w:r>
        <w:rPr>
          <w:rFonts w:hint="eastAsia" w:ascii="仿宋" w:hAnsi="仿宋" w:eastAsia="仿宋"/>
          <w:color w:val="000000"/>
          <w:sz w:val="28"/>
          <w:szCs w:val="28"/>
        </w:rPr>
        <w:t>元。</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投标人投标报价包含所有车的车费、车辆运输费，运输保险费，增值税税费。</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5、交货期：合同签订后7个工作日内供货。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6、质保期：设备从现场验收合格之日起，保修期为3年或</w:t>
      </w:r>
      <w:r>
        <w:rPr>
          <w:rFonts w:hint="eastAsia" w:ascii="仿宋" w:hAnsi="仿宋" w:eastAsia="仿宋"/>
          <w:color w:val="000000"/>
          <w:sz w:val="28"/>
          <w:szCs w:val="28"/>
          <w:lang w:val="en-US" w:eastAsia="zh-CN"/>
        </w:rPr>
        <w:t>6</w:t>
      </w:r>
      <w:r>
        <w:rPr>
          <w:rFonts w:hint="eastAsia" w:ascii="仿宋" w:hAnsi="仿宋" w:eastAsia="仿宋"/>
          <w:color w:val="000000"/>
          <w:sz w:val="28"/>
          <w:szCs w:val="28"/>
        </w:rPr>
        <w:t>万公里,先到为准。</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7、付款方式：无预付款，中标供应商须提供相应金额的提供机动车销售专用发票进行款项支付。通过采购人验收，一次性支付</w:t>
      </w:r>
      <w:r>
        <w:rPr>
          <w:rFonts w:hint="eastAsia" w:ascii="仿宋" w:hAnsi="仿宋" w:eastAsia="仿宋"/>
          <w:color w:val="000000"/>
          <w:sz w:val="28"/>
          <w:szCs w:val="28"/>
          <w:lang w:val="en-US" w:eastAsia="zh-CN"/>
        </w:rPr>
        <w:t>价款</w:t>
      </w:r>
      <w:r>
        <w:rPr>
          <w:rFonts w:hint="eastAsia" w:ascii="仿宋" w:hAnsi="仿宋" w:eastAsia="仿宋"/>
          <w:color w:val="000000"/>
          <w:sz w:val="28"/>
          <w:szCs w:val="28"/>
        </w:rPr>
        <w:t>。</w:t>
      </w:r>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rPr>
        <w:t>8、交货地点：</w:t>
      </w:r>
      <w:r>
        <w:rPr>
          <w:rFonts w:hint="eastAsia" w:ascii="仿宋" w:hAnsi="仿宋" w:eastAsia="仿宋"/>
          <w:color w:val="000000"/>
          <w:sz w:val="28"/>
          <w:szCs w:val="28"/>
          <w:highlight w:val="none"/>
          <w:lang w:eastAsia="zh-CN"/>
        </w:rPr>
        <w:t>鄂托克前旗敖勒召其通用机场有限公司</w:t>
      </w:r>
      <w:r>
        <w:rPr>
          <w:rFonts w:hint="eastAsia" w:ascii="仿宋" w:hAnsi="仿宋" w:eastAsia="仿宋"/>
          <w:color w:val="000000"/>
          <w:sz w:val="28"/>
          <w:szCs w:val="28"/>
          <w:highlight w:val="none"/>
        </w:rPr>
        <w:t>。</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9、所有产品需为全新正品。</w:t>
      </w:r>
    </w:p>
    <w:p>
      <w:pPr>
        <w:pStyle w:val="2"/>
      </w:pPr>
    </w:p>
    <w:p>
      <w:pPr>
        <w:spacing w:line="360" w:lineRule="auto"/>
        <w:outlineLvl w:val="2"/>
        <w:rPr>
          <w:rFonts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hint="eastAsia" w:ascii="仿宋" w:hAnsi="仿宋" w:eastAsia="仿宋"/>
          <w:color w:val="000000"/>
          <w:sz w:val="28"/>
          <w:szCs w:val="28"/>
        </w:rPr>
      </w:pPr>
      <w:r>
        <w:rPr>
          <w:rFonts w:hint="eastAsia" w:ascii="仿宋" w:hAnsi="仿宋" w:eastAsia="仿宋"/>
          <w:color w:val="000000"/>
          <w:sz w:val="28"/>
          <w:szCs w:val="28"/>
        </w:rPr>
        <w:t>（一）车辆要求</w:t>
      </w:r>
    </w:p>
    <w:p>
      <w:pPr>
        <w:widowControl/>
        <w:rPr>
          <w:rFonts w:hint="eastAsia" w:ascii="仿宋" w:hAnsi="仿宋" w:eastAsia="仿宋"/>
          <w:color w:val="000000"/>
          <w:sz w:val="28"/>
          <w:szCs w:val="28"/>
        </w:rPr>
      </w:pPr>
      <w:r>
        <w:rPr>
          <w:rFonts w:hint="eastAsia" w:ascii="仿宋" w:hAnsi="仿宋" w:eastAsia="仿宋"/>
          <w:color w:val="000000"/>
          <w:sz w:val="28"/>
          <w:szCs w:val="28"/>
        </w:rPr>
        <w:t>以下表格中标 ● 的,表示配置中已含相应内容。</w:t>
      </w:r>
    </w:p>
    <w:tbl>
      <w:tblPr>
        <w:tblStyle w:val="12"/>
        <w:tblW w:w="73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857"/>
        <w:gridCol w:w="4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33"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车型</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2.0T 五门四驱汽油版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基本参数</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上市日期</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lang w:val="en-US"/>
              </w:rPr>
            </w:pPr>
            <w:r>
              <w:rPr>
                <w:rFonts w:hint="eastAsia" w:ascii="宋体" w:hAnsi="宋体" w:cs="宋体"/>
                <w:i w:val="0"/>
                <w:color w:val="000000"/>
                <w:kern w:val="0"/>
                <w:sz w:val="20"/>
                <w:szCs w:val="20"/>
                <w:u w:val="none"/>
                <w:lang w:val="en-US" w:eastAsia="zh-CN" w:bidi="ar"/>
              </w:rPr>
              <w:t>2018年上市的全新车辆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级别</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紧凑型SUV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能源类型</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汽油四驱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最大功率</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最大扭矩</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250n.m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发动机</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2.0T  190马力 L4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变速箱</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6挡手动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车身结构</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五门五座SUV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最高车速</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130km/h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整车质保</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3年或</w:t>
            </w:r>
            <w:r>
              <w:rPr>
                <w:rFonts w:hint="eastAsia" w:ascii="宋体" w:hAnsi="宋体" w:cs="宋体"/>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万公里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发动机型号</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cs="宋体"/>
                <w:i w:val="0"/>
                <w:color w:val="000000"/>
                <w:kern w:val="0"/>
                <w:sz w:val="20"/>
                <w:szCs w:val="20"/>
                <w:u w:val="none"/>
                <w:lang w:val="en-US" w:eastAsia="zh-CN" w:bidi="ar"/>
              </w:rPr>
              <w:t>不低于</w:t>
            </w:r>
            <w:r>
              <w:rPr>
                <w:rFonts w:hint="eastAsia" w:ascii="宋体" w:hAnsi="宋体" w:eastAsia="宋体" w:cs="宋体"/>
                <w:i w:val="0"/>
                <w:color w:val="000000"/>
                <w:kern w:val="0"/>
                <w:sz w:val="20"/>
                <w:szCs w:val="20"/>
                <w:u w:val="none"/>
                <w:lang w:val="en-US" w:eastAsia="zh-CN" w:bidi="ar"/>
              </w:rPr>
              <w:t>4G63S4T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安全配置</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ABS防抱死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制动力分配</w:t>
            </w: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EBD/CBC等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0"/>
                <w:szCs w:val="20"/>
                <w:u w:val="none"/>
              </w:rPr>
            </w:pP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铝合金轮毂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2857"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0"/>
                <w:szCs w:val="20"/>
                <w:u w:val="none"/>
              </w:rPr>
            </w:pPr>
          </w:p>
        </w:tc>
        <w:tc>
          <w:tcPr>
            <w:tcW w:w="4523"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中控遥控钥匙</w:t>
            </w:r>
          </w:p>
        </w:tc>
      </w:tr>
    </w:tbl>
    <w:p>
      <w:pPr>
        <w:pStyle w:val="2"/>
      </w:pPr>
    </w:p>
    <w:p>
      <w:pPr>
        <w:pStyle w:val="4"/>
      </w:pPr>
      <w:r>
        <w:rPr>
          <w:rFonts w:hint="eastAsia"/>
          <w:lang w:eastAsia="zh-CN"/>
        </w:rPr>
        <w:t>三、</w:t>
      </w:r>
      <w:r>
        <w:rPr>
          <w:rFonts w:hint="eastAsia"/>
        </w:rPr>
        <w:t>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hint="eastAsia"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bookmarkEnd w:id="13"/>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pPr>
      <w:r>
        <w:rPr>
          <w:rFonts w:hint="eastAsia"/>
          <w:lang w:eastAsia="zh-CN"/>
        </w:rPr>
        <w:t>第四章</w:t>
      </w:r>
      <w:r>
        <w:rPr>
          <w:rFonts w:hint="eastAsia"/>
        </w:rPr>
        <w:t>响应文件格式与要求</w:t>
      </w:r>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numPr>
          <w:ilvl w:val="0"/>
          <w:numId w:val="2"/>
        </w:numPr>
        <w:ind w:firstLine="560" w:firstLineChars="200"/>
        <w:rPr>
          <w:rFonts w:ascii="仿宋_GB2312" w:hAnsi="宋体" w:eastAsia="仿宋_GB2312"/>
          <w:sz w:val="28"/>
          <w:szCs w:val="28"/>
        </w:rPr>
      </w:pPr>
      <w:r>
        <w:rPr>
          <w:rFonts w:hint="eastAsia" w:ascii="仿宋_GB2312" w:hAnsi="宋体" w:eastAsia="仿宋_GB2312"/>
          <w:sz w:val="28"/>
          <w:szCs w:val="28"/>
        </w:rPr>
        <w:t>按照已收到的项目编号为CG/</w:t>
      </w:r>
      <w:r>
        <w:rPr>
          <w:rFonts w:hint="eastAsia" w:ascii="仿宋_GB2312" w:hAnsi="宋体" w:eastAsia="仿宋_GB2312"/>
          <w:sz w:val="28"/>
          <w:szCs w:val="28"/>
          <w:lang w:val="en-US" w:eastAsia="zh-CN"/>
        </w:rPr>
        <w:t>EQQJCGS-18-004-N</w:t>
      </w:r>
      <w:r>
        <w:rPr>
          <w:rFonts w:hint="eastAsia" w:ascii="仿宋_GB2312" w:hAnsi="宋体" w:eastAsia="仿宋_GB2312"/>
          <w:sz w:val="28"/>
          <w:szCs w:val="28"/>
        </w:rPr>
        <w:t>的车辆采购项目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w:t>
      </w:r>
      <w:r>
        <w:rPr>
          <w:rFonts w:hint="eastAsia" w:ascii="仿宋_GB2312" w:hAnsi="宋体" w:eastAsia="仿宋_GB2312"/>
          <w:sz w:val="28"/>
          <w:szCs w:val="28"/>
          <w:lang w:val="en-US" w:eastAsia="zh-CN"/>
        </w:rPr>
        <w:t>分</w:t>
      </w:r>
      <w:r>
        <w:rPr>
          <w:rFonts w:hint="eastAsia" w:ascii="仿宋_GB2312" w:hAnsi="宋体" w:eastAsia="仿宋_GB2312"/>
          <w:sz w:val="28"/>
          <w:szCs w:val="28"/>
        </w:rPr>
        <w:t>，均由我方无条件负责补齐。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rPr>
          <w:rFonts w:ascii="仿宋_GB2312" w:hAnsi="宋体" w:eastAsia="仿宋_GB2312"/>
          <w:sz w:val="28"/>
          <w:szCs w:val="28"/>
        </w:rPr>
      </w:pPr>
    </w:p>
    <w:p>
      <w:pPr>
        <w:pStyle w:val="4"/>
        <w:rPr>
          <w:rFonts w:hint="eastAsia" w:ascii="仿宋" w:hAnsi="仿宋" w:eastAsia="仿宋"/>
          <w:sz w:val="32"/>
          <w:szCs w:val="32"/>
        </w:rPr>
      </w:pPr>
      <w:bookmarkStart w:id="15" w:name="_Toc425349062"/>
      <w:r>
        <w:rPr>
          <w:rFonts w:hint="eastAsia" w:ascii="仿宋" w:hAnsi="仿宋" w:eastAsia="仿宋"/>
        </w:rPr>
        <w:t>格式五</w:t>
      </w:r>
      <w:bookmarkEnd w:id="15"/>
    </w:p>
    <w:p>
      <w:pPr>
        <w:jc w:val="center"/>
        <w:rPr>
          <w:rFonts w:hint="eastAsia" w:ascii="仿宋" w:hAnsi="仿宋" w:eastAsia="仿宋"/>
          <w:sz w:val="32"/>
          <w:szCs w:val="32"/>
        </w:rPr>
      </w:pPr>
      <w:r>
        <w:rPr>
          <w:rFonts w:hint="eastAsia" w:ascii="仿宋" w:hAnsi="仿宋" w:eastAsia="仿宋"/>
          <w:b/>
          <w:bCs/>
          <w:sz w:val="32"/>
          <w:szCs w:val="32"/>
        </w:rPr>
        <w:t>投标报价表</w:t>
      </w: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tbl>
      <w:tblPr>
        <w:tblStyle w:val="12"/>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hint="eastAsia" w:ascii="宋体" w:eastAsia="宋体"/>
                <w:szCs w:val="28"/>
                <w:lang w:eastAsia="zh-CN"/>
              </w:rPr>
            </w:pPr>
            <w:r>
              <w:rPr>
                <w:rFonts w:hint="eastAsia" w:ascii="宋体" w:hAnsi="宋体"/>
                <w:szCs w:val="28"/>
                <w:lang w:eastAsia="zh-CN"/>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ascii="宋体"/>
                <w:szCs w:val="28"/>
              </w:rPr>
            </w:pPr>
            <w:r>
              <w:rPr>
                <w:rFonts w:hint="eastAsia" w:ascii="宋体" w:hAnsi="宋体"/>
                <w:szCs w:val="28"/>
              </w:rPr>
              <w:t>数量</w:t>
            </w:r>
          </w:p>
        </w:tc>
        <w:tc>
          <w:tcPr>
            <w:tcW w:w="1789" w:type="dxa"/>
            <w:vAlign w:val="center"/>
          </w:tcPr>
          <w:p>
            <w:pPr>
              <w:jc w:val="center"/>
              <w:rPr>
                <w:rFonts w:hint="eastAsia" w:ascii="宋体" w:eastAsia="宋体"/>
                <w:szCs w:val="28"/>
                <w:lang w:eastAsia="zh-CN"/>
              </w:rPr>
            </w:pPr>
            <w:r>
              <w:rPr>
                <w:rFonts w:hint="eastAsia" w:ascii="宋体"/>
                <w:szCs w:val="28"/>
                <w:lang w:eastAsia="zh-CN"/>
              </w:rPr>
              <w:t>单价（元）</w:t>
            </w:r>
          </w:p>
        </w:tc>
        <w:tc>
          <w:tcPr>
            <w:tcW w:w="1745" w:type="dxa"/>
            <w:vAlign w:val="center"/>
          </w:tcPr>
          <w:p>
            <w:pPr>
              <w:jc w:val="center"/>
              <w:rPr>
                <w:rFonts w:hint="eastAsia" w:ascii="宋体" w:eastAsia="宋体"/>
                <w:szCs w:val="28"/>
                <w:lang w:eastAsia="zh-CN"/>
              </w:rPr>
            </w:pPr>
            <w:r>
              <w:rPr>
                <w:rFonts w:hint="eastAsia" w:ascii="宋体"/>
                <w:szCs w:val="28"/>
                <w:lang w:eastAsia="zh-CN"/>
              </w:rPr>
              <w:t>总价（元）</w:t>
            </w:r>
          </w:p>
        </w:tc>
        <w:tc>
          <w:tcPr>
            <w:tcW w:w="1743" w:type="dxa"/>
            <w:vAlign w:val="center"/>
          </w:tcPr>
          <w:p>
            <w:pPr>
              <w:jc w:val="center"/>
              <w:rPr>
                <w:rFonts w:hint="eastAsia" w:ascii="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spacing w:line="560" w:lineRule="exact"/>
              <w:rPr>
                <w:rFonts w:hint="eastAsia" w:ascii="仿宋_GB2312" w:eastAsia="仿宋_GB2312"/>
                <w:sz w:val="28"/>
                <w:szCs w:val="28"/>
                <w:lang w:val="en-US" w:eastAsia="zh-CN"/>
              </w:rPr>
            </w:pPr>
            <w:r>
              <w:rPr>
                <w:rFonts w:hint="eastAsia" w:ascii="仿宋_GB2312" w:eastAsia="仿宋_GB2312"/>
                <w:sz w:val="28"/>
                <w:szCs w:val="28"/>
                <w:lang w:val="en-US" w:eastAsia="zh-CN"/>
              </w:rPr>
              <w:t>2.0T五门四驱汽油版巡场车一辆</w:t>
            </w:r>
          </w:p>
          <w:p>
            <w:pPr>
              <w:jc w:val="center"/>
              <w:rPr>
                <w:rFonts w:hint="eastAsia" w:ascii="宋体" w:eastAsia="宋体"/>
                <w:szCs w:val="28"/>
                <w:lang w:eastAsia="zh-CN"/>
              </w:rPr>
            </w:pPr>
          </w:p>
        </w:tc>
        <w:tc>
          <w:tcPr>
            <w:tcW w:w="1680" w:type="dxa"/>
            <w:vAlign w:val="center"/>
          </w:tcPr>
          <w:p>
            <w:pPr>
              <w:jc w:val="center"/>
              <w:rPr>
                <w:rFonts w:hint="eastAsia" w:ascii="宋体" w:eastAsia="宋体"/>
                <w:szCs w:val="28"/>
                <w:lang w:eastAsia="zh-CN"/>
              </w:rPr>
            </w:pPr>
            <w:r>
              <w:rPr>
                <w:rFonts w:hint="eastAsia" w:ascii="宋体" w:hAnsi="宋体"/>
                <w:szCs w:val="28"/>
                <w:lang w:val="en-US" w:eastAsia="zh-CN"/>
              </w:rPr>
              <w:t>1</w:t>
            </w:r>
          </w:p>
        </w:tc>
        <w:tc>
          <w:tcPr>
            <w:tcW w:w="1789" w:type="dxa"/>
            <w:vAlign w:val="center"/>
          </w:tcPr>
          <w:p>
            <w:pPr>
              <w:jc w:val="center"/>
              <w:rPr>
                <w:rFonts w:ascii="宋体"/>
                <w:szCs w:val="28"/>
              </w:rPr>
            </w:pPr>
          </w:p>
        </w:tc>
        <w:tc>
          <w:tcPr>
            <w:tcW w:w="1745" w:type="dxa"/>
            <w:vAlign w:val="center"/>
          </w:tcPr>
          <w:p>
            <w:pPr>
              <w:jc w:val="center"/>
              <w:rPr>
                <w:rFonts w:hint="eastAsia" w:ascii="宋体" w:eastAsia="宋体"/>
                <w:szCs w:val="28"/>
                <w:lang w:eastAsia="zh-CN"/>
              </w:rPr>
            </w:pPr>
          </w:p>
        </w:tc>
        <w:tc>
          <w:tcPr>
            <w:tcW w:w="1743" w:type="dxa"/>
            <w:vAlign w:val="center"/>
          </w:tcPr>
          <w:p>
            <w:pPr>
              <w:jc w:val="center"/>
              <w:rPr>
                <w:rFonts w:hint="eastAsia" w:ascii="宋体" w:eastAsia="宋体"/>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hint="eastAsia" w:ascii="宋体" w:hAnsi="宋体"/>
                <w:szCs w:val="28"/>
                <w:lang w:eastAsia="zh-CN"/>
              </w:rPr>
            </w:pPr>
            <w:r>
              <w:rPr>
                <w:rFonts w:hint="eastAsia" w:ascii="宋体" w:hAnsi="宋体"/>
                <w:szCs w:val="28"/>
                <w:lang w:eastAsia="zh-CN"/>
              </w:rPr>
              <w:t>优惠政策</w:t>
            </w:r>
          </w:p>
        </w:tc>
        <w:tc>
          <w:tcPr>
            <w:tcW w:w="6957" w:type="dxa"/>
            <w:gridSpan w:val="4"/>
            <w:vAlign w:val="center"/>
          </w:tcPr>
          <w:p>
            <w:pPr>
              <w:jc w:val="center"/>
              <w:rPr>
                <w:rFonts w:hint="eastAsia" w:ascii="宋体" w:eastAsia="宋体"/>
                <w:szCs w:val="28"/>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color w:val="000000"/>
          <w:sz w:val="32"/>
          <w:szCs w:val="32"/>
        </w:rPr>
      </w:pPr>
      <w:r>
        <w:rPr>
          <w:rFonts w:hint="eastAsia" w:ascii="仿宋" w:hAnsi="仿宋" w:eastAsia="仿宋"/>
          <w:color w:val="000000"/>
          <w:sz w:val="32"/>
          <w:szCs w:val="32"/>
        </w:rPr>
        <w:t>日期：   年  月   日</w:t>
      </w:r>
    </w:p>
    <w:p>
      <w:pPr>
        <w:pStyle w:val="2"/>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 w:hAnsi="仿宋" w:eastAsia="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sectPr>
      <w:headerReference r:id="rId4" w:type="first"/>
      <w:footerReference r:id="rId6" w:type="first"/>
      <w:headerReference r:id="rId3" w:type="default"/>
      <w:footerReference r:id="rId5"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 xml:space="preserve"> </w:t>
    </w:r>
    <w:r>
      <w:rPr>
        <w:rFonts w:hint="eastAsia"/>
        <w:sz w:val="21"/>
        <w:szCs w:val="21"/>
        <w:lang w:eastAsia="zh-CN"/>
      </w:rPr>
      <w:t>鄂托克前旗敖勒召其通用机场有限公司</w:t>
    </w:r>
    <w:r>
      <w:rPr>
        <w:rFonts w:hint="eastAsia"/>
        <w:sz w:val="21"/>
        <w:szCs w:val="21"/>
      </w:rPr>
      <w:t>采购文件</w:t>
    </w:r>
  </w:p>
  <w:p>
    <w:pPr>
      <w:spacing w:line="600" w:lineRule="exact"/>
      <w:ind w:firstLine="560" w:firstLineChars="200"/>
      <w:rPr>
        <w:rFonts w:ascii="仿宋" w:hAnsi="仿宋" w:eastAsia="仿宋"/>
        <w:color w:val="000000"/>
        <w:sz w:val="28"/>
        <w:szCs w:val="28"/>
        <w:highlight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061EDB"/>
    <w:multiLevelType w:val="singleLevel"/>
    <w:tmpl w:val="CE061EDB"/>
    <w:lvl w:ilvl="0" w:tentative="0">
      <w:start w:val="1"/>
      <w:numFmt w:val="decimal"/>
      <w:suff w:val="space"/>
      <w:lvlText w:val="%1."/>
      <w:lvlJc w:val="left"/>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3D50D0F"/>
    <w:rsid w:val="06094F8E"/>
    <w:rsid w:val="10BD1644"/>
    <w:rsid w:val="127106B2"/>
    <w:rsid w:val="130E4F7B"/>
    <w:rsid w:val="13AB33B1"/>
    <w:rsid w:val="18DB3A4F"/>
    <w:rsid w:val="1C022D8A"/>
    <w:rsid w:val="1E1919EE"/>
    <w:rsid w:val="20F63387"/>
    <w:rsid w:val="22AE3234"/>
    <w:rsid w:val="24FF6EF9"/>
    <w:rsid w:val="266801BD"/>
    <w:rsid w:val="26F13E4A"/>
    <w:rsid w:val="2AC62244"/>
    <w:rsid w:val="2E093AFD"/>
    <w:rsid w:val="359D446E"/>
    <w:rsid w:val="39AE213B"/>
    <w:rsid w:val="39F6071C"/>
    <w:rsid w:val="3B8372BA"/>
    <w:rsid w:val="3C04690F"/>
    <w:rsid w:val="428B45FA"/>
    <w:rsid w:val="4AEE72BD"/>
    <w:rsid w:val="4D8940A6"/>
    <w:rsid w:val="4FE373D2"/>
    <w:rsid w:val="503F319E"/>
    <w:rsid w:val="54501EA3"/>
    <w:rsid w:val="60D65A54"/>
    <w:rsid w:val="61553476"/>
    <w:rsid w:val="61567546"/>
    <w:rsid w:val="621504C0"/>
    <w:rsid w:val="631A3552"/>
    <w:rsid w:val="644C3E9E"/>
    <w:rsid w:val="675803F0"/>
    <w:rsid w:val="6BA503C9"/>
    <w:rsid w:val="6C43450D"/>
    <w:rsid w:val="72DC35BE"/>
    <w:rsid w:val="76836B5F"/>
    <w:rsid w:val="78D67CD0"/>
    <w:rsid w:val="7D47428C"/>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栗雪芹</cp:lastModifiedBy>
  <cp:lastPrinted>2018-07-25T07:20:00Z</cp:lastPrinted>
  <dcterms:modified xsi:type="dcterms:W3CDTF">2018-07-26T02:32:27Z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