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bdr w:val="single" w:color="auto" w:sz="4" w:space="0"/>
        </w:rPr>
      </w:pPr>
    </w:p>
    <w:p>
      <w:pPr>
        <w:jc w:val="center"/>
        <w:rPr>
          <w:b/>
          <w:sz w:val="52"/>
          <w:szCs w:val="52"/>
          <w:highlight w:val="none"/>
          <w:bdr w:val="single" w:color="auto" w:sz="4" w:space="0"/>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车辆</w:t>
      </w:r>
      <w:r>
        <w:rPr>
          <w:rFonts w:hint="eastAsia" w:ascii="仿宋_GB2312" w:eastAsia="仿宋_GB2312"/>
          <w:b/>
          <w:sz w:val="48"/>
          <w:szCs w:val="48"/>
          <w:highlight w:val="none"/>
        </w:rPr>
        <w:t>采购项目</w:t>
      </w:r>
    </w:p>
    <w:p>
      <w:pPr>
        <w:jc w:val="center"/>
        <w:rPr>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24</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07</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W</w:t>
      </w:r>
    </w:p>
    <w:p>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offsetFrom="page">
            <w:top w:val="single" w:color="000000" w:sz="4" w:space="24"/>
            <w:left w:val="single" w:color="000000" w:sz="4" w:space="24"/>
            <w:bottom w:val="single" w:color="000000" w:sz="4" w:space="24"/>
            <w:right w:val="single" w:color="000000" w:sz="4" w:space="24"/>
          </w:pgBorders>
          <w:cols w:space="720" w:num="1"/>
          <w:docGrid w:linePitch="360" w:charSpace="0"/>
        </w:sectPr>
      </w:pPr>
    </w:p>
    <w:p>
      <w:pPr>
        <w:widowControl/>
        <w:rPr>
          <w:rFonts w:ascii="宋体" w:hAnsi="宋体"/>
          <w:color w:val="FF0000"/>
          <w:sz w:val="30"/>
          <w:szCs w:val="30"/>
          <w:highlight w:val="none"/>
        </w:rPr>
      </w:pPr>
    </w:p>
    <w:p>
      <w:pPr>
        <w:rPr>
          <w:rFonts w:hint="eastAsia"/>
        </w:rPr>
      </w:pPr>
    </w:p>
    <w:p>
      <w:pPr>
        <w:pStyle w:val="3"/>
        <w:spacing w:line="560" w:lineRule="exact"/>
        <w:jc w:val="both"/>
        <w:rPr>
          <w:rFonts w:hint="eastAsia" w:ascii="宋体" w:hAnsi="宋体" w:eastAsia="宋体" w:cs="宋体"/>
          <w:sz w:val="30"/>
          <w:szCs w:val="30"/>
          <w:highlight w:val="none"/>
          <w:lang w:eastAsia="zh-CN"/>
        </w:rPr>
      </w:pPr>
    </w:p>
    <w:p>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pPr>
        <w:rPr>
          <w:rFonts w:hint="eastAsia" w:ascii="宋体" w:hAnsi="宋体" w:eastAsia="宋体" w:cs="宋体"/>
          <w:sz w:val="30"/>
          <w:szCs w:val="30"/>
          <w:highlight w:val="none"/>
          <w:lang w:eastAsia="zh-CN"/>
        </w:rPr>
      </w:pP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pPr>
        <w:pStyle w:val="6"/>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top w:val="none" w:sz="0" w:space="0"/>
            <w:left w:val="none" w:sz="0" w:space="0"/>
            <w:bottom w:val="none" w:sz="0" w:space="0"/>
            <w:right w:val="none" w:sz="0" w:space="0"/>
          </w:pgBorders>
          <w:pgNumType w:fmt="decimal" w:start="1"/>
          <w:cols w:space="720" w:num="1"/>
          <w:docGrid w:linePitch="360" w:charSpace="0"/>
        </w:sectPr>
      </w:pPr>
    </w:p>
    <w:p>
      <w:pPr>
        <w:pStyle w:val="6"/>
        <w:jc w:val="both"/>
        <w:rPr>
          <w:rFonts w:hint="eastAsia" w:ascii="仿宋" w:hAnsi="仿宋" w:eastAsia="仿宋" w:cs="仿宋"/>
          <w:b/>
          <w:bCs/>
          <w:sz w:val="44"/>
          <w:szCs w:val="44"/>
          <w:lang w:eastAsia="zh-CN"/>
        </w:rPr>
      </w:pPr>
      <w:bookmarkStart w:id="11" w:name="_GoBack"/>
      <w:bookmarkEnd w:id="11"/>
    </w:p>
    <w:p>
      <w:pPr>
        <w:pStyle w:val="3"/>
        <w:numPr>
          <w:ilvl w:val="0"/>
          <w:numId w:val="2"/>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numPr>
          <w:ilvl w:val="0"/>
          <w:numId w:val="0"/>
        </w:numPr>
        <w:rPr>
          <w:rFonts w:hint="eastAsia"/>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车辆</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24</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W</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eastAsia" w:ascii="仿宋_GB2312" w:eastAsia="仿宋_GB2312"/>
          <w:sz w:val="28"/>
          <w:szCs w:val="28"/>
          <w:highlight w:val="none"/>
          <w:lang w:val="en-US" w:eastAsia="zh-CN"/>
        </w:rPr>
        <w:t>小轿车2辆</w:t>
      </w:r>
    </w:p>
    <w:p>
      <w:pPr>
        <w:pStyle w:val="4"/>
        <w:numPr>
          <w:ilvl w:val="0"/>
          <w:numId w:val="3"/>
        </w:numPr>
        <w:spacing w:line="560" w:lineRule="exact"/>
        <w:rPr>
          <w:rFonts w:hint="eastAsia"/>
          <w:highlight w:val="none"/>
        </w:rPr>
      </w:pPr>
      <w:bookmarkStart w:id="1" w:name="_Toc399769526"/>
      <w:r>
        <w:rPr>
          <w:rFonts w:hint="eastAsia"/>
          <w:highlight w:val="none"/>
        </w:rPr>
        <w:t>响应文件</w:t>
      </w:r>
      <w:bookmarkEnd w:id="1"/>
      <w:r>
        <w:rPr>
          <w:rFonts w:hint="eastAsia"/>
          <w:highlight w:val="none"/>
          <w:lang w:eastAsia="zh-CN"/>
        </w:rPr>
        <w:t>获取方式</w:t>
      </w:r>
    </w:p>
    <w:p>
      <w:pPr>
        <w:spacing w:line="560" w:lineRule="exact"/>
        <w:ind w:firstLine="560" w:firstLineChars="200"/>
        <w:rPr>
          <w:rFonts w:hint="eastAsia" w:ascii="仿宋" w:hAnsi="仿宋" w:eastAsia="仿宋" w:cs="仿宋"/>
          <w:sz w:val="28"/>
          <w:szCs w:val="28"/>
          <w:highlight w:val="none"/>
        </w:rPr>
      </w:pPr>
      <w:bookmarkStart w:id="2" w:name="_Toc399769527"/>
      <w:r>
        <w:rPr>
          <w:rFonts w:hint="eastAsia" w:ascii="仿宋" w:hAnsi="仿宋" w:eastAsia="仿宋" w:cs="仿宋"/>
          <w:sz w:val="28"/>
          <w:szCs w:val="28"/>
          <w:highlight w:val="none"/>
        </w:rPr>
        <w:t>1、符合上述条件的供应商可于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日起登录鄂尔多斯机场管理集团有限公司网站页面（网址：http://ordosairport.com/），点击“公告”栏中的“招标信息”栏，查询采购信息，点击信息公告页面左下角“附件”即可浏览、下载采购文件。</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2、点击信息公告页面正下方蓝色栏“我要报名”，填写准确的企业信息，报名截止时间：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 年</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24</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eastAsia="zh-CN"/>
        </w:rPr>
        <w:t>下午</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 xml:space="preserve"> 时</w:t>
      </w:r>
      <w:r>
        <w:rPr>
          <w:rFonts w:hint="eastAsia" w:ascii="仿宋" w:hAnsi="仿宋" w:eastAsia="仿宋" w:cs="仿宋"/>
          <w:sz w:val="28"/>
          <w:szCs w:val="28"/>
          <w:highlight w:val="none"/>
          <w:lang w:val="en-US" w:eastAsia="zh-CN"/>
        </w:rPr>
        <w:t>30</w:t>
      </w:r>
      <w:r>
        <w:rPr>
          <w:rFonts w:hint="eastAsia" w:ascii="仿宋" w:hAnsi="仿宋" w:eastAsia="仿宋" w:cs="仿宋"/>
          <w:sz w:val="28"/>
          <w:szCs w:val="28"/>
          <w:highlight w:val="none"/>
        </w:rPr>
        <w:t>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3、响应文件接收截止（评标）时间：202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25</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eastAsia="zh-CN"/>
        </w:rPr>
        <w:t>上午</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00</w:t>
      </w:r>
      <w:r>
        <w:rPr>
          <w:rFonts w:hint="eastAsia" w:ascii="仿宋" w:hAnsi="仿宋" w:eastAsia="仿宋" w:cs="仿宋"/>
          <w:sz w:val="28"/>
          <w:szCs w:val="28"/>
          <w:highlight w:val="none"/>
        </w:rPr>
        <w:t>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4、响应文件接收及评标地点：鄂尔多斯机场管理集团综合办公楼208室。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白先生</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0477-8961919</w:t>
      </w:r>
    </w:p>
    <w:p>
      <w:pPr>
        <w:pStyle w:val="6"/>
        <w:jc w:val="both"/>
        <w:rPr>
          <w:rFonts w:hint="eastAsia" w:ascii="仿宋" w:hAnsi="仿宋" w:eastAsia="仿宋" w:cs="仿宋"/>
          <w:b/>
          <w:bCs/>
          <w:sz w:val="44"/>
          <w:szCs w:val="44"/>
          <w:lang w:eastAsia="zh-CN"/>
        </w:rPr>
      </w:pPr>
    </w:p>
    <w:p>
      <w:pPr>
        <w:pStyle w:val="6"/>
        <w:jc w:val="both"/>
        <w:rPr>
          <w:rFonts w:hint="eastAsia" w:ascii="仿宋" w:hAnsi="仿宋" w:eastAsia="仿宋" w:cs="仿宋"/>
          <w:b/>
          <w:bCs/>
          <w:sz w:val="44"/>
          <w:szCs w:val="44"/>
          <w:lang w:eastAsia="zh-CN"/>
        </w:rPr>
      </w:pPr>
    </w:p>
    <w:p>
      <w:pPr>
        <w:pStyle w:val="6"/>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pPr>
        <w:pStyle w:val="4"/>
        <w:rPr>
          <w:rFonts w:hint="eastAsia"/>
          <w:highlight w:val="none"/>
          <w:lang w:eastAsia="zh-CN"/>
        </w:rPr>
      </w:pPr>
      <w:bookmarkStart w:id="3" w:name="_Toc399769529"/>
    </w:p>
    <w:p>
      <w:pPr>
        <w:pStyle w:val="4"/>
        <w:rPr>
          <w:highlight w:val="none"/>
        </w:rPr>
      </w:pPr>
      <w:r>
        <w:rPr>
          <w:rFonts w:hint="eastAsia"/>
          <w:highlight w:val="none"/>
          <w:lang w:eastAsia="zh-CN"/>
        </w:rPr>
        <w:t>一、</w:t>
      </w:r>
      <w:r>
        <w:rPr>
          <w:rFonts w:hint="eastAsia"/>
          <w:highlight w:val="none"/>
        </w:rPr>
        <w:t>供应商资格要求</w:t>
      </w:r>
      <w:bookmarkEnd w:id="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pStyle w:val="4"/>
        <w:rPr>
          <w:rFonts w:hint="eastAsia"/>
          <w:highlight w:val="none"/>
          <w:lang w:eastAsia="zh-CN"/>
        </w:rPr>
      </w:pPr>
      <w:bookmarkStart w:id="4" w:name="_Toc425349053"/>
      <w:r>
        <w:rPr>
          <w:rFonts w:hint="eastAsia"/>
          <w:highlight w:val="none"/>
          <w:lang w:eastAsia="zh-CN"/>
        </w:rPr>
        <w:t>二、投标文件的构成</w:t>
      </w:r>
    </w:p>
    <w:p>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.供应商投标承诺书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p>
    <w:p>
      <w:pPr>
        <w:pStyle w:val="21"/>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w:t>
      </w:r>
      <w:r>
        <w:rPr>
          <w:rFonts w:hint="eastAsia" w:ascii="仿宋" w:hAnsi="仿宋" w:eastAsia="仿宋" w:cs="仿宋"/>
          <w:sz w:val="28"/>
          <w:szCs w:val="28"/>
          <w:lang w:eastAsia="zh-CN"/>
        </w:rPr>
        <w:t>增值服务、</w:t>
      </w:r>
      <w:r>
        <w:rPr>
          <w:rFonts w:hint="eastAsia" w:ascii="仿宋" w:hAnsi="仿宋" w:eastAsia="仿宋" w:cs="仿宋"/>
          <w:sz w:val="28"/>
          <w:szCs w:val="28"/>
        </w:rPr>
        <w:t>最长质保期限、服务响应及解决问题时限等。</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End w:id="4"/>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（一）公布递交响应文件投标人名称。监督人员在磋商现场检查响应文件情况，响应文件的合规情况经确认无误后，工作人员宣布开标。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（三）磋商与报价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1.磋商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磋商小组对投标文件响应情况、报价、企业资质等方面进行全面比较与评价，了解和掌握各实质性响应供应商的响应程度，做好磋商准备。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2.报价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每一个磋商轮次进行一次报价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pPr>
        <w:pStyle w:val="6"/>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w:t>
      </w:r>
      <w:r>
        <w:rPr>
          <w:rFonts w:hint="eastAsia" w:ascii="仿宋" w:hAnsi="仿宋" w:eastAsia="仿宋"/>
          <w:color w:val="000000"/>
          <w:kern w:val="0"/>
          <w:sz w:val="28"/>
          <w:szCs w:val="28"/>
          <w:lang w:val="en-US" w:eastAsia="zh-CN"/>
        </w:rPr>
        <w:t>50</w:t>
      </w:r>
      <w:r>
        <w:rPr>
          <w:rFonts w:hint="default" w:ascii="仿宋" w:hAnsi="仿宋" w:eastAsia="仿宋"/>
          <w:color w:val="000000"/>
          <w:kern w:val="0"/>
          <w:sz w:val="28"/>
          <w:szCs w:val="28"/>
          <w:lang w:val="en-US" w:eastAsia="zh-CN"/>
        </w:rPr>
        <w:t>%</w:t>
      </w:r>
    </w:p>
    <w:tbl>
      <w:tblPr>
        <w:tblStyle w:val="13"/>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质保期（7分）</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增值服务（13分）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赠送原车太阳膜得3分，赠送脚垫、后备箱垫得3分，赠送质保期内免费保养得3分，其他增值服务酌情打分，没有不得分，本项最多得13分。</w:t>
            </w:r>
          </w:p>
        </w:tc>
      </w:tr>
    </w:tbl>
    <w:p>
      <w:pPr>
        <w:pStyle w:val="6"/>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pPr>
        <w:pStyle w:val="6"/>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6"/>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3"/>
        <w:pageBreakBefore w:val="0"/>
        <w:widowControl w:val="0"/>
        <w:kinsoku/>
        <w:wordWrap/>
        <w:topLinePunct w:val="0"/>
        <w:autoSpaceDE/>
        <w:autoSpaceDN/>
        <w:bidi w:val="0"/>
        <w:spacing w:line="600" w:lineRule="exact"/>
        <w:jc w:val="both"/>
        <w:textAlignment w:val="auto"/>
        <w:rPr>
          <w:rFonts w:hint="eastAsia"/>
          <w:highlight w:val="none"/>
          <w:lang w:eastAsia="zh-CN"/>
        </w:rPr>
      </w:pPr>
    </w:p>
    <w:p>
      <w:pPr>
        <w:rPr>
          <w:rFonts w:hint="eastAsia"/>
          <w:highlight w:val="none"/>
          <w:lang w:eastAsia="zh-CN"/>
        </w:rPr>
      </w:pPr>
    </w:p>
    <w:p>
      <w:pPr>
        <w:pStyle w:val="2"/>
        <w:rPr>
          <w:rFonts w:hint="eastAsia"/>
          <w:lang w:eastAsia="zh-CN"/>
        </w:rPr>
      </w:pPr>
    </w:p>
    <w:p>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Style w:val="6"/>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pPr>
        <w:pageBreakBefore w:val="0"/>
        <w:widowControl w:val="0"/>
        <w:kinsoku/>
        <w:wordWrap/>
        <w:topLinePunct w:val="0"/>
        <w:autoSpaceDE/>
        <w:autoSpaceDN/>
        <w:bidi w:val="0"/>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、交货方式：一次采购</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、采购内容：采购</w:t>
      </w:r>
      <w:r>
        <w:rPr>
          <w:rFonts w:hint="eastAsia" w:ascii="仿宋" w:hAnsi="仿宋" w:eastAsia="仿宋"/>
          <w:color w:val="000000"/>
          <w:sz w:val="28"/>
          <w:szCs w:val="28"/>
          <w:highlight w:val="none"/>
          <w:lang w:val="en-US" w:eastAsia="zh-CN"/>
        </w:rPr>
        <w:t>2辆小轿车</w:t>
      </w:r>
    </w:p>
    <w:p>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5、颜色：黑色</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37.08</w:t>
      </w:r>
      <w:r>
        <w:rPr>
          <w:rFonts w:hint="default" w:ascii="仿宋" w:hAnsi="仿宋" w:eastAsia="仿宋"/>
          <w:color w:val="000000"/>
          <w:sz w:val="28"/>
          <w:szCs w:val="28"/>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（符合招标文件技术参数要求）、下户费、运输费、</w:t>
      </w:r>
      <w:r>
        <w:rPr>
          <w:rFonts w:hint="default" w:ascii="仿宋" w:hAnsi="仿宋" w:eastAsia="仿宋"/>
          <w:color w:val="000000"/>
          <w:sz w:val="28"/>
          <w:szCs w:val="28"/>
          <w:highlight w:val="none"/>
          <w:lang w:eastAsia="zh-CN"/>
        </w:rPr>
        <w:t>保险费（</w:t>
      </w:r>
      <w:r>
        <w:rPr>
          <w:rFonts w:hint="eastAsia" w:ascii="仿宋" w:hAnsi="仿宋" w:eastAsia="仿宋"/>
          <w:color w:val="000000"/>
          <w:sz w:val="28"/>
          <w:szCs w:val="28"/>
          <w:highlight w:val="none"/>
          <w:lang w:eastAsia="zh-CN"/>
        </w:rPr>
        <w:t>全险</w:t>
      </w:r>
      <w:r>
        <w:rPr>
          <w:rFonts w:hint="default" w:ascii="仿宋" w:hAnsi="仿宋" w:eastAsia="仿宋"/>
          <w:color w:val="000000"/>
          <w:sz w:val="28"/>
          <w:szCs w:val="28"/>
          <w:highlight w:val="none"/>
          <w:lang w:eastAsia="zh-CN"/>
        </w:rPr>
        <w:t>）</w:t>
      </w:r>
      <w:r>
        <w:rPr>
          <w:rFonts w:hint="eastAsia" w:ascii="仿宋" w:hAnsi="仿宋" w:eastAsia="仿宋"/>
          <w:color w:val="000000"/>
          <w:sz w:val="28"/>
          <w:szCs w:val="28"/>
          <w:highlight w:val="none"/>
          <w:lang w:eastAsia="zh-CN"/>
        </w:rPr>
        <w:t>、税费、装具费</w:t>
      </w:r>
      <w:r>
        <w:rPr>
          <w:rFonts w:hint="eastAsia" w:ascii="仿宋" w:hAnsi="仿宋" w:eastAsia="仿宋"/>
          <w:color w:val="000000"/>
          <w:sz w:val="28"/>
          <w:szCs w:val="28"/>
          <w:highlight w:val="none"/>
          <w:lang w:val="en-US" w:eastAsia="zh-CN"/>
        </w:rPr>
        <w:t>等其他涉及到的费用。</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w:t>
      </w:r>
      <w:r>
        <w:rPr>
          <w:rFonts w:hint="eastAsia" w:ascii="仿宋" w:hAnsi="仿宋" w:eastAsia="仿宋"/>
          <w:color w:val="000000"/>
          <w:sz w:val="28"/>
          <w:szCs w:val="28"/>
          <w:highlight w:val="none"/>
          <w:lang w:eastAsia="zh-CN"/>
        </w:rPr>
        <w:t>后</w:t>
      </w:r>
      <w:r>
        <w:rPr>
          <w:rFonts w:hint="eastAsia" w:ascii="仿宋" w:hAnsi="仿宋" w:eastAsia="仿宋"/>
          <w:color w:val="000000"/>
          <w:sz w:val="28"/>
          <w:szCs w:val="28"/>
          <w:highlight w:val="none"/>
          <w:lang w:val="en-US" w:eastAsia="zh-CN"/>
        </w:rPr>
        <w:t>3个工作日</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default" w:ascii="仿宋" w:hAnsi="仿宋" w:eastAsia="仿宋"/>
          <w:color w:val="000000"/>
          <w:sz w:val="28"/>
          <w:szCs w:val="28"/>
          <w:highlight w:val="none"/>
        </w:rPr>
        <w:t>3</w:t>
      </w:r>
      <w:r>
        <w:rPr>
          <w:rFonts w:hint="eastAsia" w:ascii="仿宋" w:hAnsi="仿宋" w:eastAsia="仿宋"/>
          <w:color w:val="000000"/>
          <w:sz w:val="28"/>
          <w:szCs w:val="28"/>
          <w:highlight w:val="none"/>
        </w:rPr>
        <w:t>年或</w:t>
      </w:r>
      <w:r>
        <w:rPr>
          <w:rFonts w:hint="default" w:ascii="仿宋" w:hAnsi="仿宋" w:eastAsia="仿宋"/>
          <w:color w:val="000000"/>
          <w:sz w:val="28"/>
          <w:szCs w:val="28"/>
          <w:highlight w:val="none"/>
        </w:rPr>
        <w:t>10</w:t>
      </w:r>
      <w:r>
        <w:rPr>
          <w:rFonts w:hint="eastAsia" w:ascii="仿宋" w:hAnsi="仿宋" w:eastAsia="仿宋"/>
          <w:color w:val="000000"/>
          <w:sz w:val="28"/>
          <w:szCs w:val="28"/>
          <w:highlight w:val="none"/>
        </w:rPr>
        <w:t>万公里,先到为准。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pPr>
        <w:pStyle w:val="6"/>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、交货地点：鄂尔多斯机场。</w:t>
      </w:r>
    </w:p>
    <w:p>
      <w:pPr>
        <w:pStyle w:val="6"/>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、所有产品需为全新正品。</w:t>
      </w:r>
    </w:p>
    <w:p>
      <w:pPr>
        <w:pStyle w:val="6"/>
        <w:rPr>
          <w:rFonts w:hint="default" w:eastAsia="仿宋"/>
          <w:lang w:val="en-US" w:eastAsia="zh-CN"/>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lang w:eastAsia="zh-CN"/>
        </w:rPr>
      </w:pPr>
    </w:p>
    <w:p>
      <w:pPr>
        <w:pStyle w:val="6"/>
        <w:numPr>
          <w:ilvl w:val="0"/>
          <w:numId w:val="5"/>
        </w:numPr>
        <w:ind w:left="0" w:leftChars="0" w:firstLine="0" w:firstLineChars="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技术参数</w:t>
      </w:r>
    </w:p>
    <w:tbl>
      <w:tblPr>
        <w:tblStyle w:val="12"/>
        <w:tblW w:w="5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31"/>
        <w:gridCol w:w="30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833" w:type="dxa"/>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长*宽*高</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4948*1836*1469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中型车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能量类型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汽油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环保标准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最大功率（kw）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最大扭矩（n.m)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1.4</w:t>
            </w:r>
            <w:r>
              <w:rPr>
                <w:rFonts w:hint="eastAsia" w:ascii="宋体" w:hAnsi="宋体" w:eastAsia="宋体" w:cs="宋体"/>
                <w:i w:val="0"/>
                <w:iCs w:val="0"/>
                <w:color w:val="000000"/>
                <w:kern w:val="0"/>
                <w:sz w:val="22"/>
                <w:szCs w:val="22"/>
                <w:u w:val="none"/>
                <w:lang w:val="en-US" w:eastAsia="zh-CN" w:bidi="ar"/>
              </w:rPr>
              <w:t>T1</w:t>
            </w:r>
            <w:r>
              <w:rPr>
                <w:rFonts w:hint="eastAsia" w:ascii="宋体" w:hAnsi="宋体" w:cs="宋体"/>
                <w:i w:val="0"/>
                <w:iCs w:val="0"/>
                <w:color w:val="000000"/>
                <w:kern w:val="0"/>
                <w:sz w:val="22"/>
                <w:szCs w:val="22"/>
                <w:u w:val="none"/>
                <w:lang w:val="en-US" w:eastAsia="zh-CN" w:bidi="ar"/>
              </w:rPr>
              <w:t>50</w:t>
            </w:r>
            <w:r>
              <w:rPr>
                <w:rFonts w:hint="eastAsia" w:ascii="宋体" w:hAnsi="宋体" w:eastAsia="宋体" w:cs="宋体"/>
                <w:i w:val="0"/>
                <w:iCs w:val="0"/>
                <w:color w:val="000000"/>
                <w:kern w:val="0"/>
                <w:sz w:val="22"/>
                <w:szCs w:val="22"/>
                <w:u w:val="none"/>
                <w:lang w:val="en-US" w:eastAsia="zh-CN" w:bidi="ar"/>
              </w:rPr>
              <w:t>马力L4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变速箱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7挡</w:t>
            </w:r>
            <w:r>
              <w:rPr>
                <w:rFonts w:hint="eastAsia" w:ascii="宋体" w:hAnsi="宋体" w:cs="宋体"/>
                <w:i w:val="0"/>
                <w:iCs w:val="0"/>
                <w:color w:val="000000"/>
                <w:kern w:val="0"/>
                <w:sz w:val="22"/>
                <w:szCs w:val="22"/>
                <w:u w:val="none"/>
                <w:lang w:val="en-US" w:eastAsia="zh-CN" w:bidi="ar"/>
              </w:rPr>
              <w:t>湿式</w:t>
            </w:r>
            <w:r>
              <w:rPr>
                <w:rFonts w:hint="eastAsia" w:ascii="宋体" w:hAnsi="宋体" w:eastAsia="宋体" w:cs="宋体"/>
                <w:i w:val="0"/>
                <w:iCs w:val="0"/>
                <w:color w:val="000000"/>
                <w:kern w:val="0"/>
                <w:sz w:val="22"/>
                <w:szCs w:val="22"/>
                <w:u w:val="none"/>
                <w:lang w:val="en-US" w:eastAsia="zh-CN" w:bidi="ar"/>
              </w:rPr>
              <w:t>双离合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4门结构三厢车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整备质保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三年或10万公里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轴距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三厢车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邮箱容积(L)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行李箱容积(L)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整备质量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EA888-DPL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进气形式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涡轮增压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前置前驱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前悬架类型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麦弗逊独立悬架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后悬架类型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多连杆独立悬架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助力类型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电动助力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车体结构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承载式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前制动器类型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通风盘式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后制动器类型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驻车制动类型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电子驻车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轮胎规格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5/</w:t>
            </w:r>
            <w:r>
              <w:rPr>
                <w:rFonts w:hint="eastAsia" w:ascii="宋体" w:hAnsi="宋体"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5R1</w:t>
            </w:r>
            <w:r>
              <w:rPr>
                <w:rFonts w:hint="eastAsia" w:ascii="宋体" w:hAnsi="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备胎规格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非全尺寸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主副驾驶座椅安全气囊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前排侧安全气囊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胎压报警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前排安全带未系提醒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ABS防抱死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制动力分配(EBD/CBC等)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刹车辅助(EBA/BAS/BA等)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牵引力控制(ASR/TCS/TRC等)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车身稳定系统(ESC/ESP/DSC等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前后驻车雷达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发动机启停系统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上坡辅助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电动全景天窗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铝合金轮圈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发动机电子防盗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遥控钥匙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前排无钥匙进入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无钥匙启动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真皮座椅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前排电动座椅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前排座椅加热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多功能方向盘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LED日间行车灯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辅助转向灯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自动空调</w:t>
            </w:r>
          </w:p>
        </w:tc>
      </w:tr>
    </w:tbl>
    <w:p>
      <w:pPr>
        <w:tabs>
          <w:tab w:val="left" w:pos="1121"/>
        </w:tabs>
        <w:bidi w:val="0"/>
        <w:jc w:val="left"/>
        <w:rPr>
          <w:rFonts w:hint="default" w:ascii="仿宋" w:hAnsi="仿宋" w:eastAsia="仿宋" w:cs="仿宋"/>
          <w:b/>
          <w:bCs/>
          <w:sz w:val="28"/>
          <w:szCs w:val="28"/>
          <w:highlight w:val="none"/>
          <w:lang w:eastAsia="zh-CN"/>
        </w:rPr>
      </w:pPr>
    </w:p>
    <w:p>
      <w:pPr>
        <w:pStyle w:val="6"/>
        <w:rPr>
          <w:rFonts w:hint="default" w:ascii="仿宋" w:hAnsi="仿宋" w:eastAsia="仿宋" w:cs="仿宋"/>
          <w:b/>
          <w:bCs/>
          <w:sz w:val="28"/>
          <w:szCs w:val="28"/>
          <w:highlight w:val="none"/>
          <w:lang w:eastAsia="zh-CN"/>
        </w:rPr>
      </w:pPr>
    </w:p>
    <w:p>
      <w:pPr>
        <w:pStyle w:val="6"/>
        <w:rPr>
          <w:rFonts w:hint="default" w:ascii="仿宋" w:hAnsi="仿宋" w:eastAsia="仿宋" w:cs="仿宋"/>
          <w:b/>
          <w:bCs/>
          <w:sz w:val="28"/>
          <w:szCs w:val="28"/>
          <w:highlight w:val="none"/>
          <w:lang w:eastAsia="zh-CN"/>
        </w:rPr>
      </w:pPr>
      <w:r>
        <w:rPr>
          <w:rFonts w:hint="default" w:ascii="仿宋" w:hAnsi="仿宋" w:eastAsia="仿宋" w:cs="仿宋"/>
          <w:b/>
          <w:bCs/>
          <w:sz w:val="28"/>
          <w:szCs w:val="28"/>
          <w:highlight w:val="none"/>
          <w:lang w:eastAsia="zh-CN"/>
        </w:rPr>
        <w:t>参考样式图如下：</w:t>
      </w:r>
    </w:p>
    <w:p>
      <w:pPr>
        <w:rPr>
          <w:rFonts w:hint="eastAsia" w:ascii="仿宋" w:hAnsi="仿宋" w:eastAsia="仿宋" w:cs="仿宋"/>
          <w:b/>
          <w:bCs/>
          <w:sz w:val="28"/>
          <w:szCs w:val="28"/>
          <w:highlight w:val="none"/>
        </w:rPr>
      </w:pPr>
      <w:r>
        <w:rPr>
          <w:sz w:val="28"/>
        </w:rPr>
        <mc:AlternateContent>
          <mc:Choice Requires="wps">
            <w:drawing>
              <wp:anchor distT="0" distB="0" distL="114300" distR="114300" simplePos="0" relativeHeight="251662336" behindDoc="0" locked="0" layoutInCell="1" allowOverlap="1">
                <wp:simplePos x="0" y="0"/>
                <wp:positionH relativeFrom="column">
                  <wp:posOffset>2266950</wp:posOffset>
                </wp:positionH>
                <wp:positionV relativeFrom="paragraph">
                  <wp:posOffset>1950085</wp:posOffset>
                </wp:positionV>
                <wp:extent cx="1771015" cy="707390"/>
                <wp:effectExtent l="0" t="0" r="635" b="16510"/>
                <wp:wrapNone/>
                <wp:docPr id="4" name="文本框 4"/>
                <wp:cNvGraphicFramePr/>
                <a:graphic xmlns:a="http://schemas.openxmlformats.org/drawingml/2006/main">
                  <a:graphicData uri="http://schemas.microsoft.com/office/word/2010/wordprocessingShape">
                    <wps:wsp>
                      <wps:cNvSpPr txBox="1"/>
                      <wps:spPr>
                        <a:xfrm>
                          <a:off x="0" y="0"/>
                          <a:ext cx="1771015" cy="707390"/>
                        </a:xfrm>
                        <a:prstGeom prst="rect">
                          <a:avLst/>
                        </a:prstGeom>
                        <a:solidFill>
                          <a:srgbClr val="FF0000"/>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53.55pt;height:55.7pt;width:139.45pt;z-index:251662336;mso-width-relative:page;mso-height-relative:page;" fillcolor="#FF0000" filled="t" stroked="f" coordsize="21600,21600" o:gfxdata="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FR1rUdkAAAALAQAADwAAAAAAAAABACAAAAA4AAAAZHJzL2Rvd25yZXYueG1s&#10;UEsBAhQAFAAAAAgAh07iQIaAMVZTAgAAjwQAAA4AAAAAAAAAAQAgAAAAPgEAAGRycy9lMm9Eb2Mu&#10;eG1sUEsFBgAAAAAGAAYAWQEAAAMGAAAAAA==&#10;">
                <v:fill on="t" focussize="0,0"/>
                <v:stroke on="f" weight="0.5pt"/>
                <v:imagedata o:title=""/>
                <o:lock v:ext="edit" aspectratio="f"/>
                <v:textbox>
                  <w:txbxContent>
                    <w:p>
                      <w:pPr>
                        <w:pStyle w:val="6"/>
                        <w:rPr>
                          <w:rFonts w:hint="eastAsia"/>
                          <w:lang w:val="en-US" w:eastAsia="zh-CN"/>
                        </w:rPr>
                      </w:pPr>
                    </w:p>
                  </w:txbxContent>
                </v:textbox>
              </v:shape>
            </w:pict>
          </mc:Fallback>
        </mc:AlternateContent>
      </w:r>
      <w:r>
        <w:rPr>
          <w:sz w:val="28"/>
        </w:rPr>
        <w:drawing>
          <wp:inline distT="0" distB="0" distL="114300" distR="114300">
            <wp:extent cx="4464685" cy="3267075"/>
            <wp:effectExtent l="0" t="0" r="12065" b="9525"/>
            <wp:docPr id="8" name="图片 8" descr="15f09f5eaf3d3fb23df7f8afd363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f09f5eaf3d3fb23df7f8afd363991"/>
                    <pic:cNvPicPr>
                      <a:picLocks noChangeAspect="1"/>
                    </pic:cNvPicPr>
                  </pic:nvPicPr>
                  <pic:blipFill>
                    <a:blip r:embed="rId9"/>
                    <a:srcRect l="15967" t="18926" r="-203" b="33323"/>
                    <a:stretch>
                      <a:fillRect/>
                    </a:stretch>
                  </pic:blipFill>
                  <pic:spPr>
                    <a:xfrm>
                      <a:off x="0" y="0"/>
                      <a:ext cx="4464685" cy="3267075"/>
                    </a:xfrm>
                    <a:prstGeom prst="rect">
                      <a:avLst/>
                    </a:prstGeom>
                  </pic:spPr>
                </pic:pic>
              </a:graphicData>
            </a:graphic>
          </wp:inline>
        </w:drawing>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3、车辆必须是全新的，并完全符合生产厂所规定的质量</w:t>
      </w:r>
      <w:r>
        <w:rPr>
          <w:rFonts w:hint="eastAsia" w:ascii="仿宋" w:hAnsi="仿宋" w:eastAsia="仿宋" w:cs="仿宋"/>
          <w:sz w:val="28"/>
          <w:szCs w:val="28"/>
          <w:highlight w:val="none"/>
          <w:lang w:eastAsia="zh-CN"/>
        </w:rPr>
        <w:t>。</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6、车价费、保险费（全险）、增值税费、车辆购置税、装具费、下户费及运输过程中产生的一切费用均由中标方承担。</w:t>
      </w:r>
    </w:p>
    <w:p>
      <w:pPr>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、供应商</w:t>
      </w:r>
      <w:r>
        <w:rPr>
          <w:rFonts w:hint="eastAsia" w:ascii="仿宋" w:hAnsi="仿宋" w:eastAsia="仿宋" w:cs="仿宋"/>
          <w:sz w:val="28"/>
          <w:szCs w:val="28"/>
          <w:highlight w:val="none"/>
          <w:lang w:eastAsia="zh-CN"/>
        </w:rPr>
        <w:t>完成下户后</w:t>
      </w:r>
      <w:r>
        <w:rPr>
          <w:rFonts w:hint="eastAsia" w:ascii="仿宋" w:hAnsi="仿宋" w:eastAsia="仿宋" w:cs="仿宋"/>
          <w:sz w:val="28"/>
          <w:szCs w:val="28"/>
          <w:highlight w:val="none"/>
        </w:rPr>
        <w:t>负责将车辆送达采购方指定的地点、运输过程中出现问题，供应商承担全部责任。</w:t>
      </w: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rPr>
          <w:rFonts w:hint="eastAsia" w:ascii="仿宋" w:hAnsi="仿宋" w:eastAsia="仿宋"/>
          <w:color w:val="000000"/>
          <w:kern w:val="0"/>
          <w:sz w:val="28"/>
          <w:szCs w:val="28"/>
        </w:rPr>
      </w:pPr>
    </w:p>
    <w:p>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pPr>
        <w:jc w:val="center"/>
        <w:rPr>
          <w:rFonts w:hint="eastAsia"/>
          <w:b w:val="0"/>
          <w:bCs w:val="0"/>
          <w:sz w:val="44"/>
          <w:szCs w:val="44"/>
          <w:highlight w:val="none"/>
        </w:rPr>
      </w:pPr>
      <w:r>
        <w:rPr>
          <w:rFonts w:hint="eastAsia"/>
          <w:b w:val="0"/>
          <w:bCs w:val="0"/>
          <w:sz w:val="44"/>
          <w:szCs w:val="44"/>
          <w:highlight w:val="none"/>
        </w:rPr>
        <w:t>目录</w:t>
      </w:r>
    </w:p>
    <w:p>
      <w:pPr>
        <w:pStyle w:val="6"/>
      </w:pP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1.供应商投标承诺书</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w:t>
      </w:r>
      <w:r>
        <w:rPr>
          <w:rFonts w:hint="eastAsia" w:ascii="仿宋_GB2312" w:eastAsia="仿宋_GB2312"/>
          <w:sz w:val="28"/>
          <w:szCs w:val="28"/>
          <w:highlight w:val="none"/>
          <w:lang w:eastAsia="zh-CN"/>
        </w:rPr>
        <w:t>包括裸车价、</w:t>
      </w:r>
      <w:r>
        <w:rPr>
          <w:rFonts w:hint="eastAsia" w:ascii="仿宋_GB2312" w:eastAsia="仿宋_GB2312"/>
          <w:sz w:val="28"/>
          <w:szCs w:val="28"/>
          <w:highlight w:val="none"/>
        </w:rPr>
        <w:t>下户费、运输费、保险费（全险）、</w:t>
      </w:r>
      <w:r>
        <w:rPr>
          <w:rFonts w:hint="eastAsia" w:ascii="仿宋_GB2312" w:eastAsia="仿宋_GB2312"/>
          <w:sz w:val="28"/>
          <w:szCs w:val="28"/>
          <w:highlight w:val="none"/>
          <w:lang w:eastAsia="zh-CN"/>
        </w:rPr>
        <w:t>税费、</w:t>
      </w:r>
      <w:r>
        <w:rPr>
          <w:rFonts w:hint="eastAsia" w:ascii="仿宋_GB2312" w:eastAsia="仿宋_GB2312"/>
          <w:sz w:val="28"/>
          <w:szCs w:val="28"/>
          <w:highlight w:val="none"/>
        </w:rPr>
        <w:t>装具费</w:t>
      </w:r>
      <w:r>
        <w:rPr>
          <w:rFonts w:hint="eastAsia" w:ascii="仿宋_GB2312" w:eastAsia="仿宋_GB2312"/>
          <w:sz w:val="28"/>
          <w:szCs w:val="28"/>
          <w:highlight w:val="none"/>
          <w:lang w:eastAsia="zh-CN"/>
        </w:rPr>
        <w:t>等</w:t>
      </w:r>
      <w:r>
        <w:rPr>
          <w:rFonts w:hint="eastAsia" w:ascii="仿宋_GB2312" w:eastAsia="仿宋_GB2312"/>
          <w:sz w:val="28"/>
          <w:szCs w:val="28"/>
          <w:highlight w:val="none"/>
        </w:rPr>
        <w:t>）</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w:t>
      </w:r>
      <w:r>
        <w:rPr>
          <w:rFonts w:hint="eastAsia" w:ascii="仿宋_GB2312" w:eastAsia="仿宋_GB2312"/>
          <w:sz w:val="28"/>
          <w:szCs w:val="28"/>
          <w:highlight w:val="none"/>
          <w:lang w:eastAsia="zh-CN"/>
        </w:rPr>
        <w:t>增值服务、</w:t>
      </w:r>
      <w:r>
        <w:rPr>
          <w:rFonts w:hint="eastAsia" w:ascii="仿宋_GB2312" w:eastAsia="仿宋_GB2312"/>
          <w:sz w:val="28"/>
          <w:szCs w:val="28"/>
          <w:highlight w:val="none"/>
        </w:rPr>
        <w:t>最长质保期限、服务响应及解决问题时限等。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.投标人须提供的各类相关证明材料</w:t>
      </w: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jc w:val="both"/>
        <w:rPr>
          <w:rFonts w:hint="eastAsia"/>
          <w:b/>
          <w:bCs/>
          <w:sz w:val="30"/>
          <w:szCs w:val="30"/>
          <w:highlight w:val="none"/>
          <w:lang w:eastAsia="zh-CN"/>
        </w:rPr>
      </w:pPr>
    </w:p>
    <w:p>
      <w:pPr>
        <w:widowControl/>
        <w:jc w:val="left"/>
        <w:outlineLvl w:val="9"/>
        <w:rPr>
          <w:rFonts w:hint="eastAsia" w:ascii="仿宋" w:hAnsi="仿宋" w:eastAsia="仿宋" w:cs="仿宋"/>
          <w:b w:val="0"/>
          <w:bCs w:val="0"/>
          <w:sz w:val="28"/>
          <w:szCs w:val="28"/>
          <w:highlight w:val="none"/>
          <w:lang w:val="en-US" w:eastAsia="zh-CN"/>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w:t>
      </w:r>
      <w:r>
        <w:rPr>
          <w:rFonts w:hint="eastAsia" w:ascii="宋体" w:hAnsi="宋体" w:eastAsia="宋体" w:cs="宋体"/>
          <w:b/>
          <w:bCs/>
          <w:sz w:val="32"/>
          <w:szCs w:val="32"/>
          <w:highlight w:val="none"/>
          <w:lang w:val="en-US" w:eastAsia="zh-CN"/>
        </w:rPr>
        <w:t>（一）供应商投标承诺书</w:t>
      </w:r>
    </w:p>
    <w:p>
      <w:pPr>
        <w:widowControl/>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鄂尔多斯空港运输有限公司：</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我公司在参与</w:t>
      </w:r>
      <w:r>
        <w:rPr>
          <w:rFonts w:hint="eastAsia" w:ascii="仿宋_GB2312" w:hAnsi="仿宋_GB2312" w:eastAsia="仿宋_GB2312" w:cs="仿宋_GB2312"/>
          <w:color w:val="auto"/>
          <w:sz w:val="28"/>
          <w:szCs w:val="28"/>
          <w:highlight w:val="none"/>
          <w:lang w:eastAsia="zh-CN"/>
        </w:rPr>
        <w:t>鄂尔多斯空港</w:t>
      </w:r>
      <w:r>
        <w:rPr>
          <w:rFonts w:hint="eastAsia" w:ascii="仿宋_GB2312" w:hAnsi="仿宋_GB2312" w:eastAsia="仿宋_GB2312" w:cs="仿宋_GB2312"/>
          <w:color w:val="auto"/>
          <w:sz w:val="28"/>
          <w:szCs w:val="28"/>
          <w:highlight w:val="none"/>
        </w:rPr>
        <w:t>运输公司车辆</w:t>
      </w: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项目</w:t>
      </w:r>
      <w:r>
        <w:rPr>
          <w:rFonts w:hint="eastAsia" w:ascii="仿宋" w:hAnsi="仿宋" w:eastAsia="仿宋" w:cs="仿宋"/>
          <w:b w:val="0"/>
          <w:bCs w:val="0"/>
          <w:color w:val="auto"/>
          <w:sz w:val="28"/>
          <w:szCs w:val="28"/>
          <w:highlight w:val="none"/>
          <w:lang w:val="en-US" w:eastAsia="zh-CN"/>
        </w:rPr>
        <w:t>（项目编号：</w:t>
      </w:r>
      <w:r>
        <w:rPr>
          <w:rFonts w:hint="eastAsia" w:ascii="仿宋_GB2312" w:eastAsia="仿宋_GB2312" w:cs="Times New Roman"/>
          <w:color w:val="auto"/>
          <w:sz w:val="28"/>
          <w:szCs w:val="28"/>
          <w:highlight w:val="none"/>
        </w:rPr>
        <w:t>CG/YSGS-</w:t>
      </w:r>
      <w:r>
        <w:rPr>
          <w:rFonts w:hint="eastAsia" w:ascii="仿宋_GB2312" w:eastAsia="仿宋_GB2312" w:cs="Times New Roman"/>
          <w:color w:val="auto"/>
          <w:sz w:val="28"/>
          <w:szCs w:val="28"/>
          <w:highlight w:val="none"/>
          <w:lang w:val="en-US" w:eastAsia="zh-CN"/>
        </w:rPr>
        <w:t>24</w:t>
      </w:r>
      <w:r>
        <w:rPr>
          <w:rFonts w:hint="eastAsia" w:ascii="仿宋_GB2312" w:eastAsia="仿宋_GB2312" w:cs="Times New Roman"/>
          <w:color w:val="auto"/>
          <w:sz w:val="28"/>
          <w:szCs w:val="28"/>
          <w:highlight w:val="none"/>
        </w:rPr>
        <w:t>-00</w:t>
      </w:r>
      <w:r>
        <w:rPr>
          <w:rFonts w:hint="eastAsia" w:ascii="仿宋_GB2312" w:eastAsia="仿宋_GB2312" w:cs="Times New Roman"/>
          <w:color w:val="auto"/>
          <w:sz w:val="28"/>
          <w:szCs w:val="28"/>
          <w:highlight w:val="none"/>
          <w:lang w:val="en-US" w:eastAsia="zh-CN"/>
        </w:rPr>
        <w:t>7</w:t>
      </w:r>
      <w:r>
        <w:rPr>
          <w:rFonts w:hint="eastAsia" w:ascii="仿宋_GB2312" w:eastAsia="仿宋_GB2312" w:cs="Times New Roman"/>
          <w:color w:val="auto"/>
          <w:sz w:val="28"/>
          <w:szCs w:val="28"/>
          <w:highlight w:val="none"/>
        </w:rPr>
        <w:t>-</w:t>
      </w:r>
      <w:r>
        <w:rPr>
          <w:rFonts w:hint="eastAsia" w:ascii="仿宋_GB2312" w:eastAsia="仿宋_GB2312" w:cs="Times New Roman"/>
          <w:color w:val="auto"/>
          <w:sz w:val="28"/>
          <w:szCs w:val="28"/>
          <w:highlight w:val="none"/>
          <w:lang w:val="en-US" w:eastAsia="zh-CN"/>
        </w:rPr>
        <w:t>W</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b w:val="0"/>
          <w:bCs w:val="0"/>
          <w:sz w:val="28"/>
          <w:szCs w:val="28"/>
          <w:highlight w:val="none"/>
          <w:lang w:val="en-US" w:eastAsia="zh-CN"/>
        </w:rPr>
        <w:t>中做出如下承诺：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1.拥护国家治理招标、采购领域反商业贿赂工作决策，自觉遏制商业贿赂行为；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2.不向采购人、招标代理机构行贿或者提供不正当利益；</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3.严格执行采购文件，在采购过程中不与采购人私下协商谈判；</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4.不与采购人、招标代理机构或者其他供应商恶意串通；</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5.保证公平竞争，不提供虚假材料谋取成交资格；</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6.自觉维护采购市场秩序，不以不正当手段诋毁和排挤其他供应商；</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7.按照采购内容和标准，在规定时限内与采购人签订采购合同；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8.成交后严格履行合同，不与采购人私自更改合同或降低合同标准，损公肥私。</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9.我公司知晓并认可采购人《采购工作管理办法》，投诉与质疑参照《政府采购质疑和投诉办法》执行。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11.我公司承诺响应采购文件合同模板内容。</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如违背上述承诺，自愿按有关法律、法规、规章和制度的规定接受处罚。</w:t>
      </w:r>
    </w:p>
    <w:p>
      <w:pPr>
        <w:widowControl/>
        <w:ind w:firstLine="3080" w:firstLineChars="11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投标人法定代表人（或法定代表授权人）签字：</w:t>
      </w:r>
    </w:p>
    <w:p>
      <w:pPr>
        <w:widowControl/>
        <w:ind w:firstLine="6160" w:firstLineChars="2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投标人（签章）：</w:t>
      </w:r>
    </w:p>
    <w:p>
      <w:pPr>
        <w:autoSpaceDE w:val="0"/>
        <w:autoSpaceDN w:val="0"/>
        <w:spacing w:line="450" w:lineRule="exact"/>
        <w:ind w:firstLine="6440" w:firstLineChars="230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GP4tVrYAAAACgEAAA8AAAAAAAAA&#10;AQAgAAAAOAAAAGRycy9kb3ducmV2LnhtbFBLAQIUABQAAAAIAIdO4kDBCrra+wEAADYEAAAOAAAA&#10;AAAAAAEAIAAAAD0BAABkcnMvZTJvRG9jLnhtbFBLBQYAAAAABgAGAFkBAACq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B6x50T2QAAAAoBAAAPAAAAAAAA&#10;AAEAIAAAADgAAABkcnMvZG93bnJldi54bWxQSwECFAAUAAAACACHTuJArcX4k/sBAAA2BAAADgAA&#10;AAAAAAABACAAAAA+AQAAZHJzL2Uyb0RvYy54bWxQSwUGAAAAAAYABgBZAQAAqw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2"/>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pPr>
              <w:jc w:val="center"/>
              <w:rPr>
                <w:rFonts w:ascii="宋体"/>
                <w:szCs w:val="28"/>
                <w:highlight w:val="none"/>
              </w:rPr>
            </w:pPr>
            <w:r>
              <w:rPr>
                <w:rFonts w:hint="eastAsia" w:ascii="宋体" w:hAnsi="宋体"/>
                <w:szCs w:val="28"/>
                <w:highlight w:val="none"/>
              </w:rPr>
              <w:t>货物名称</w:t>
            </w:r>
          </w:p>
        </w:tc>
        <w:tc>
          <w:tcPr>
            <w:tcW w:w="930" w:type="dxa"/>
            <w:vAlign w:val="center"/>
          </w:tcPr>
          <w:p>
            <w:pPr>
              <w:jc w:val="center"/>
              <w:rPr>
                <w:rFonts w:ascii="宋体"/>
                <w:szCs w:val="28"/>
                <w:highlight w:val="none"/>
              </w:rPr>
            </w:pPr>
            <w:r>
              <w:rPr>
                <w:rFonts w:hint="eastAsia" w:ascii="宋体" w:hAnsi="宋体"/>
                <w:szCs w:val="28"/>
                <w:highlight w:val="none"/>
              </w:rPr>
              <w:t>数量</w:t>
            </w:r>
          </w:p>
        </w:tc>
        <w:tc>
          <w:tcPr>
            <w:tcW w:w="1815"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pPr>
              <w:jc w:val="center"/>
              <w:rPr>
                <w:rFonts w:hint="default" w:ascii="宋体" w:hAnsi="宋体" w:eastAsia="宋体"/>
                <w:szCs w:val="28"/>
                <w:highlight w:val="none"/>
                <w:lang w:val="en-US" w:eastAsia="zh-CN"/>
              </w:rPr>
            </w:pPr>
            <w:r>
              <w:rPr>
                <w:rFonts w:hint="eastAsia" w:ascii="宋体" w:hAnsi="宋体"/>
                <w:szCs w:val="28"/>
                <w:highlight w:val="none"/>
                <w:lang w:val="en-US" w:eastAsia="zh-CN"/>
              </w:rPr>
              <w:t>1</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小轿车</w:t>
            </w:r>
          </w:p>
        </w:tc>
        <w:tc>
          <w:tcPr>
            <w:tcW w:w="930" w:type="dxa"/>
            <w:tcBorders>
              <w:bottom w:val="single" w:color="auto" w:sz="4" w:space="0"/>
            </w:tcBorders>
            <w:vAlign w:val="center"/>
          </w:tcPr>
          <w:p>
            <w:pPr>
              <w:jc w:val="center"/>
              <w:rPr>
                <w:rFonts w:hint="default" w:ascii="宋体" w:hAnsi="宋体"/>
                <w:szCs w:val="28"/>
                <w:highlight w:val="none"/>
                <w:lang w:val="en-US" w:eastAsia="zh-CN"/>
              </w:rPr>
            </w:pPr>
            <w:r>
              <w:rPr>
                <w:rFonts w:hint="eastAsia" w:ascii="宋体" w:hAnsi="宋体"/>
                <w:szCs w:val="28"/>
                <w:highlight w:val="none"/>
                <w:lang w:val="en-US" w:eastAsia="zh-CN"/>
              </w:rPr>
              <w:t>2辆</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黑色</w:t>
            </w:r>
          </w:p>
        </w:tc>
        <w:tc>
          <w:tcPr>
            <w:tcW w:w="1410" w:type="dxa"/>
            <w:tcBorders>
              <w:bottom w:val="single" w:color="auto" w:sz="4" w:space="0"/>
            </w:tcBorders>
            <w:vAlign w:val="center"/>
          </w:tcPr>
          <w:p>
            <w:pPr>
              <w:jc w:val="center"/>
              <w:rPr>
                <w:rFonts w:ascii="宋体"/>
                <w:szCs w:val="28"/>
                <w:highlight w:val="none"/>
              </w:rPr>
            </w:pPr>
          </w:p>
        </w:tc>
        <w:tc>
          <w:tcPr>
            <w:tcW w:w="1155" w:type="dxa"/>
            <w:tcBorders>
              <w:bottom w:val="single" w:color="auto" w:sz="4" w:space="0"/>
            </w:tcBorders>
            <w:vAlign w:val="center"/>
          </w:tcPr>
          <w:p>
            <w:pPr>
              <w:jc w:val="center"/>
              <w:rPr>
                <w:rFonts w:hint="eastAsia" w:ascii="宋体" w:eastAsia="宋体"/>
                <w:szCs w:val="28"/>
                <w:highlight w:val="none"/>
                <w:lang w:eastAsia="zh-CN"/>
              </w:rPr>
            </w:pPr>
          </w:p>
        </w:tc>
        <w:tc>
          <w:tcPr>
            <w:tcW w:w="1755" w:type="dxa"/>
            <w:tcBorders>
              <w:bottom w:val="single" w:color="auto" w:sz="4" w:space="0"/>
            </w:tcBorders>
            <w:vAlign w:val="center"/>
          </w:tcPr>
          <w:p>
            <w:pPr>
              <w:jc w:val="center"/>
              <w:rPr>
                <w:rFonts w:hint="eastAsia" w:ascii="宋体" w:eastAsia="宋体"/>
                <w:szCs w:val="28"/>
                <w:highlight w:val="none"/>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注：上述报价包括裸车价、下户费、运输费、保险费（全险）、税费、装具费等。</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6"/>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w:t>
      </w:r>
      <w:r>
        <w:rPr>
          <w:rFonts w:hint="eastAsia" w:ascii="仿宋" w:hAnsi="仿宋" w:eastAsia="仿宋"/>
          <w:b/>
          <w:bCs/>
          <w:color w:val="000000"/>
          <w:sz w:val="32"/>
          <w:szCs w:val="32"/>
          <w:highlight w:val="none"/>
          <w:lang w:eastAsia="zh-CN"/>
        </w:rPr>
        <w:t>、增值服务</w:t>
      </w:r>
      <w:r>
        <w:rPr>
          <w:rFonts w:hint="eastAsia" w:ascii="仿宋" w:hAnsi="仿宋" w:eastAsia="仿宋"/>
          <w:b/>
          <w:bCs/>
          <w:color w:val="000000"/>
          <w:sz w:val="32"/>
          <w:szCs w:val="32"/>
          <w:highlight w:val="none"/>
        </w:rPr>
        <w:t>及质量承诺（格式自定）</w:t>
      </w:r>
    </w:p>
    <w:p>
      <w:pPr>
        <w:pStyle w:val="6"/>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（五）投标人须提供的各类相关证明材料</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adjustRightInd w:val="0"/>
        <w:snapToGrid w:val="0"/>
        <w:spacing w:line="360" w:lineRule="auto"/>
        <w:jc w:val="center"/>
        <w:outlineLvl w:val="0"/>
        <w:rPr>
          <w:rFonts w:ascii="宋体" w:hAnsi="宋体" w:eastAsia="宋体" w:cs="宋体"/>
          <w:b/>
          <w:sz w:val="72"/>
          <w:szCs w:val="72"/>
          <w:lang w:bidi="ar"/>
        </w:rPr>
      </w:pPr>
    </w:p>
    <w:p>
      <w:pPr>
        <w:adjustRightInd w:val="0"/>
        <w:snapToGrid w:val="0"/>
        <w:spacing w:line="360" w:lineRule="auto"/>
        <w:jc w:val="center"/>
        <w:outlineLvl w:val="0"/>
        <w:rPr>
          <w:rFonts w:hint="default" w:ascii="宋体" w:hAnsi="宋体" w:eastAsia="宋体" w:cs="宋体"/>
          <w:b/>
          <w:sz w:val="72"/>
          <w:szCs w:val="72"/>
          <w:lang w:val="en-US" w:eastAsia="zh-CN" w:bidi="ar"/>
        </w:rPr>
      </w:pPr>
      <w:r>
        <w:rPr>
          <w:rFonts w:hint="eastAsia" w:ascii="黑体" w:hAnsi="黑体" w:eastAsia="黑体" w:cs="黑体"/>
          <w:b/>
          <w:sz w:val="28"/>
          <w:szCs w:val="28"/>
          <w:lang w:val="en-US" w:eastAsia="zh-CN" w:bidi="ar"/>
        </w:rPr>
        <w:t xml:space="preserve">   合同编号：</w:t>
      </w:r>
    </w:p>
    <w:p>
      <w:pPr>
        <w:adjustRightInd w:val="0"/>
        <w:snapToGrid w:val="0"/>
        <w:spacing w:line="360" w:lineRule="auto"/>
        <w:jc w:val="center"/>
        <w:outlineLvl w:val="0"/>
        <w:rPr>
          <w:rFonts w:hint="eastAsia" w:ascii="宋体" w:hAnsi="宋体" w:eastAsia="宋体" w:cs="宋体"/>
          <w:b/>
          <w:sz w:val="72"/>
          <w:szCs w:val="72"/>
          <w:lang w:bidi="ar"/>
        </w:rPr>
      </w:pPr>
    </w:p>
    <w:p>
      <w:pPr>
        <w:adjustRightInd w:val="0"/>
        <w:snapToGrid w:val="0"/>
        <w:spacing w:line="360" w:lineRule="auto"/>
        <w:jc w:val="center"/>
        <w:outlineLvl w:val="0"/>
        <w:rPr>
          <w:rFonts w:hint="eastAsia" w:ascii="宋体" w:hAnsi="宋体" w:eastAsia="宋体" w:cs="宋体"/>
          <w:b/>
          <w:sz w:val="72"/>
          <w:szCs w:val="72"/>
          <w:lang w:bidi="ar"/>
        </w:rPr>
      </w:pPr>
    </w:p>
    <w:p>
      <w:pPr>
        <w:adjustRightInd w:val="0"/>
        <w:snapToGrid w:val="0"/>
        <w:spacing w:line="360" w:lineRule="auto"/>
        <w:jc w:val="center"/>
        <w:outlineLvl w:val="0"/>
        <w:rPr>
          <w:rFonts w:hint="eastAsia" w:ascii="仿宋" w:hAnsi="仿宋" w:eastAsia="仿宋" w:cs="仿宋"/>
          <w:b/>
          <w:sz w:val="52"/>
          <w:szCs w:val="52"/>
          <w:lang w:bidi="ar"/>
        </w:rPr>
      </w:pPr>
      <w:r>
        <w:rPr>
          <w:rFonts w:hint="eastAsia" w:ascii="仿宋" w:hAnsi="仿宋" w:eastAsia="仿宋" w:cs="仿宋"/>
          <w:b/>
          <w:sz w:val="52"/>
          <w:szCs w:val="52"/>
          <w:lang w:val="en-US" w:eastAsia="zh-CN" w:bidi="ar"/>
        </w:rPr>
        <w:t>XXXX</w:t>
      </w:r>
      <w:r>
        <w:rPr>
          <w:rFonts w:hint="eastAsia" w:ascii="仿宋" w:hAnsi="仿宋" w:eastAsia="仿宋" w:cs="仿宋"/>
          <w:b/>
          <w:sz w:val="52"/>
          <w:szCs w:val="52"/>
          <w:lang w:bidi="ar"/>
        </w:rPr>
        <w:t>采 购 合 同</w:t>
      </w: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甲方:</w:t>
      </w:r>
    </w:p>
    <w:p>
      <w:pPr>
        <w:adjustRightInd w:val="0"/>
        <w:snapToGrid w:val="0"/>
        <w:spacing w:line="360" w:lineRule="auto"/>
        <w:jc w:val="center"/>
        <w:rPr>
          <w:rFonts w:hint="eastAsia" w:ascii="楷体_GB2312" w:hAnsi="楷体_GB2312" w:eastAsia="楷体_GB2312" w:cs="楷体_GB2312"/>
          <w:b/>
          <w:sz w:val="32"/>
          <w:szCs w:val="32"/>
          <w:lang w:bidi="ar-SA"/>
        </w:rPr>
      </w:pPr>
      <w:r>
        <w:rPr>
          <w:rFonts w:hint="eastAsia" w:ascii="楷体_GB2312" w:hAnsi="楷体_GB2312" w:eastAsia="楷体_GB2312" w:cs="楷体_GB2312"/>
          <w:b/>
          <w:sz w:val="32"/>
          <w:szCs w:val="32"/>
          <w:lang w:bidi="ar"/>
        </w:rPr>
        <w:t>乙方:</w:t>
      </w: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签订地点:</w:t>
      </w:r>
    </w:p>
    <w:p>
      <w:pPr>
        <w:adjustRightInd w:val="0"/>
        <w:snapToGrid w:val="0"/>
        <w:spacing w:line="360" w:lineRule="auto"/>
        <w:jc w:val="center"/>
        <w:rPr>
          <w:rFonts w:hint="eastAsia" w:ascii="楷体_GB2312" w:hAnsi="楷体_GB2312" w:eastAsia="楷体_GB2312" w:cs="楷体_GB2312"/>
          <w:b/>
          <w:sz w:val="32"/>
          <w:szCs w:val="32"/>
          <w:lang w:bidi="ar"/>
        </w:rPr>
      </w:pPr>
      <w:r>
        <w:rPr>
          <w:rFonts w:hint="eastAsia" w:ascii="楷体_GB2312" w:hAnsi="楷体_GB2312" w:eastAsia="楷体_GB2312" w:cs="楷体_GB2312"/>
          <w:b/>
          <w:sz w:val="32"/>
          <w:szCs w:val="32"/>
          <w:lang w:bidi="ar"/>
        </w:rPr>
        <w:t>签订日期:</w:t>
      </w:r>
    </w:p>
    <w:p>
      <w:pPr>
        <w:adjustRightInd w:val="0"/>
        <w:snapToGrid w:val="0"/>
        <w:spacing w:line="360" w:lineRule="auto"/>
        <w:jc w:val="both"/>
        <w:rPr>
          <w:rFonts w:ascii="宋体" w:hAnsi="宋体" w:eastAsia="宋体" w:cs="宋体"/>
          <w:sz w:val="28"/>
          <w:szCs w:val="28"/>
          <w:u w:val="single"/>
          <w:lang w:bidi="ar-SA"/>
        </w:rPr>
      </w:pPr>
    </w:p>
    <w:p>
      <w:pPr>
        <w:adjustRightInd w:val="0"/>
        <w:snapToGrid w:val="0"/>
        <w:spacing w:line="360" w:lineRule="auto"/>
        <w:jc w:val="center"/>
        <w:rPr>
          <w:rFonts w:hint="eastAsia" w:ascii="宋体" w:hAnsi="宋体" w:eastAsia="宋体" w:cs="宋体"/>
          <w:sz w:val="28"/>
          <w:szCs w:val="28"/>
          <w:u w:val="single"/>
          <w:lang w:bidi="ar-SA"/>
        </w:rPr>
      </w:pPr>
    </w:p>
    <w:p>
      <w:pPr>
        <w:widowControl/>
        <w:adjustRightInd w:val="0"/>
        <w:snapToGrid w:val="0"/>
        <w:spacing w:line="360" w:lineRule="auto"/>
        <w:jc w:val="left"/>
        <w:rPr>
          <w:rFonts w:hint="eastAsia" w:ascii="宋体" w:hAnsi="宋体" w:eastAsia="宋体" w:cs="宋体"/>
          <w:b/>
          <w:kern w:val="2"/>
          <w:sz w:val="28"/>
          <w:szCs w:val="28"/>
          <w:lang w:val="en-US" w:eastAsia="zh-CN" w:bidi="ar"/>
        </w:rPr>
      </w:pPr>
      <w:r>
        <w:rPr>
          <w:rFonts w:hint="eastAsia" w:ascii="宋体" w:hAnsi="宋体" w:eastAsia="宋体" w:cs="宋体"/>
          <w:b/>
          <w:kern w:val="2"/>
          <w:sz w:val="28"/>
          <w:szCs w:val="28"/>
          <w:lang w:val="en-US" w:eastAsia="zh-CN" w:bidi="ar"/>
        </w:rPr>
        <w:t xml:space="preserve"> </w:t>
      </w:r>
    </w:p>
    <w:p>
      <w:pPr>
        <w:widowControl/>
        <w:adjustRightInd w:val="0"/>
        <w:snapToGrid w:val="0"/>
        <w:spacing w:line="360" w:lineRule="auto"/>
        <w:jc w:val="center"/>
        <w:rPr>
          <w:rFonts w:hint="eastAsia" w:ascii="黑体" w:hAnsi="黑体" w:eastAsia="黑体" w:cs="黑体"/>
          <w:b/>
          <w:kern w:val="2"/>
          <w:sz w:val="44"/>
          <w:szCs w:val="44"/>
          <w:lang w:val="en-US" w:eastAsia="zh-CN" w:bidi="ar"/>
        </w:rPr>
      </w:pPr>
      <w:r>
        <w:rPr>
          <w:rFonts w:hint="eastAsia" w:ascii="黑体" w:hAnsi="黑体" w:eastAsia="黑体" w:cs="黑体"/>
          <w:b/>
          <w:kern w:val="2"/>
          <w:sz w:val="44"/>
          <w:szCs w:val="44"/>
          <w:lang w:val="en-US" w:eastAsia="zh-CN" w:bidi="ar"/>
        </w:rPr>
        <w:t>XXXX采购合同</w:t>
      </w:r>
    </w:p>
    <w:p>
      <w:pPr>
        <w:widowControl/>
        <w:adjustRightInd w:val="0"/>
        <w:snapToGrid w:val="0"/>
        <w:spacing w:line="360" w:lineRule="auto"/>
        <w:jc w:val="left"/>
        <w:rPr>
          <w:rFonts w:hint="default" w:ascii="宋体" w:hAnsi="宋体" w:eastAsia="宋体" w:cs="宋体"/>
          <w:b/>
          <w:kern w:val="2"/>
          <w:sz w:val="28"/>
          <w:szCs w:val="28"/>
          <w:lang w:val="en-US" w:eastAsia="zh-CN" w:bidi="ar"/>
        </w:rPr>
      </w:pPr>
    </w:p>
    <w:p>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甲方</w:t>
      </w:r>
      <w:r>
        <w:rPr>
          <w:rFonts w:hint="eastAsia" w:ascii="宋体" w:hAnsi="宋体" w:eastAsia="宋体" w:cs="宋体"/>
          <w:kern w:val="2"/>
          <w:sz w:val="24"/>
          <w:szCs w:val="24"/>
          <w:lang w:val="en-US" w:eastAsia="zh-CN" w:bidi="ar"/>
        </w:rPr>
        <w:t>：</w:t>
      </w:r>
      <w:r>
        <w:rPr>
          <w:rFonts w:hint="eastAsia" w:ascii="宋体" w:hAnsi="宋体" w:cs="宋体"/>
          <w:kern w:val="2"/>
          <w:sz w:val="24"/>
          <w:szCs w:val="24"/>
          <w:lang w:val="en-US" w:eastAsia="zh-CN" w:bidi="ar"/>
        </w:rPr>
        <w:t>鄂尔多斯空港运输有限公司</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陈宝胜</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住所地：鄂尔多斯空港物流园区长途客运站</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统一社会信用代码：911506270505989527</w:t>
      </w:r>
    </w:p>
    <w:p>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乙方：</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w:t>
      </w:r>
    </w:p>
    <w:p>
      <w:pPr>
        <w:adjustRightInd w:val="0"/>
        <w:snapToGrid w:val="0"/>
        <w:spacing w:line="360" w:lineRule="auto"/>
        <w:rPr>
          <w:rFonts w:hint="eastAsia" w:ascii="宋体" w:hAnsi="宋体" w:eastAsia="宋体" w:cs="宋体"/>
          <w:sz w:val="24"/>
          <w:szCs w:val="24"/>
          <w:lang w:bidi="ar-SA"/>
        </w:rPr>
      </w:pP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依据《中华人民共和民法典》及其他有关法律、行政法规的相关规定，双方订立以下合同，共同信守。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标的物</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1、商品名称：</w:t>
      </w:r>
      <w:r>
        <w:rPr>
          <w:rFonts w:hint="eastAsia" w:ascii="宋体" w:hAnsi="宋体" w:cs="宋体"/>
          <w:kern w:val="2"/>
          <w:sz w:val="24"/>
          <w:szCs w:val="24"/>
          <w:lang w:val="en-US" w:eastAsia="zh-CN" w:bidi="ar"/>
        </w:rPr>
        <w:t>燃油小轿车</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2、品牌、规格、型号：</w:t>
      </w:r>
    </w:p>
    <w:p>
      <w:pPr>
        <w:widowControl/>
        <w:adjustRightInd w:val="0"/>
        <w:snapToGrid w:val="0"/>
        <w:spacing w:line="360" w:lineRule="auto"/>
        <w:ind w:firstLine="480" w:firstLineChars="200"/>
        <w:jc w:val="both"/>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3、商品数量：</w:t>
      </w:r>
      <w:r>
        <w:rPr>
          <w:rFonts w:hint="eastAsia" w:ascii="宋体" w:hAnsi="宋体" w:cs="宋体"/>
          <w:kern w:val="2"/>
          <w:sz w:val="24"/>
          <w:szCs w:val="24"/>
          <w:lang w:val="en-US" w:eastAsia="zh-CN" w:bidi="ar"/>
        </w:rPr>
        <w:t>2辆</w:t>
      </w:r>
    </w:p>
    <w:p>
      <w:pPr>
        <w:numPr>
          <w:ilvl w:val="0"/>
          <w:numId w:val="6"/>
        </w:numPr>
        <w:adjustRightInd w:val="0"/>
        <w:snapToGrid w:val="0"/>
        <w:spacing w:line="360" w:lineRule="auto"/>
        <w:ind w:left="982" w:hanging="420"/>
        <w:rPr>
          <w:rFonts w:hint="eastAsia" w:ascii="宋体" w:hAnsi="宋体" w:eastAsia="宋体" w:cs="宋体"/>
          <w:sz w:val="24"/>
          <w:szCs w:val="24"/>
          <w:lang w:bidi="ar-SA"/>
        </w:rPr>
      </w:pPr>
      <w:r>
        <w:rPr>
          <w:rFonts w:hint="eastAsia" w:ascii="宋体" w:hAnsi="宋体" w:eastAsia="宋体" w:cs="宋体"/>
          <w:b/>
          <w:sz w:val="24"/>
          <w:szCs w:val="24"/>
          <w:lang w:bidi="ar"/>
        </w:rPr>
        <w:t>产品质量标准及要求</w:t>
      </w:r>
    </w:p>
    <w:p>
      <w:pPr>
        <w:adjustRightInd w:val="0"/>
        <w:snapToGrid w:val="0"/>
        <w:spacing w:line="360" w:lineRule="auto"/>
        <w:rPr>
          <w:rFonts w:hint="eastAsia" w:ascii="宋体" w:hAnsi="宋体" w:eastAsia="宋体" w:cs="宋体"/>
          <w:b/>
          <w:sz w:val="24"/>
          <w:szCs w:val="24"/>
          <w:u w:val="single"/>
          <w:lang w:bidi="ar-SA"/>
        </w:rPr>
      </w:pPr>
      <w:r>
        <w:rPr>
          <w:rFonts w:hint="eastAsia" w:ascii="宋体" w:hAnsi="宋体" w:eastAsia="宋体" w:cs="宋体"/>
          <w:b/>
          <w:sz w:val="24"/>
          <w:szCs w:val="24"/>
          <w:u w:val="single"/>
          <w:lang w:bidi="ar"/>
        </w:rPr>
        <w:t>（注：对标的物所需遵循的质量标准及要求应根据业务实际明确详细列举）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包装</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1、乙方负责产品的包装。产品包装必须符合所有相关法律的要求，包括与环境、职业健康和安全有关的法律、法规标准。产品的包装物归</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所有。</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eastAsia="宋体" w:cs="宋体"/>
          <w:color w:val="FF0000"/>
          <w:sz w:val="24"/>
          <w:szCs w:val="24"/>
          <w:lang w:bidi="ar"/>
        </w:rPr>
        <w:t>（根据业务实际修改后适用）</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SA"/>
        </w:rPr>
      </w:pPr>
      <w:r>
        <w:rPr>
          <w:rFonts w:hint="eastAsia" w:ascii="宋体" w:hAnsi="宋体" w:eastAsia="宋体" w:cs="宋体"/>
          <w:sz w:val="24"/>
          <w:szCs w:val="24"/>
          <w:lang w:bidi="ar"/>
        </w:rPr>
        <w:t xml:space="preserve">3、由于乙方包装不当致使产品遭到损坏或丢失的，不论在何时何地发现，乙方均应负责及时补供、修理、更换或赔偿。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运输</w:t>
      </w:r>
    </w:p>
    <w:p>
      <w:pPr>
        <w:tabs>
          <w:tab w:val="left" w:pos="0"/>
        </w:tabs>
        <w:adjustRightInd w:val="0"/>
        <w:snapToGrid w:val="0"/>
        <w:spacing w:line="360" w:lineRule="auto"/>
        <w:ind w:left="456"/>
        <w:rPr>
          <w:rFonts w:hint="eastAsia" w:ascii="宋体" w:hAnsi="宋体" w:eastAsia="宋体" w:cs="宋体"/>
          <w:sz w:val="24"/>
          <w:szCs w:val="24"/>
          <w:lang w:bidi="ar-SA"/>
        </w:rPr>
      </w:pPr>
      <w:r>
        <w:rPr>
          <w:rFonts w:hint="eastAsia" w:ascii="宋体" w:hAnsi="宋体" w:eastAsia="宋体" w:cs="宋体"/>
          <w:spacing w:val="-6"/>
          <w:kern w:val="15"/>
          <w:sz w:val="24"/>
          <w:szCs w:val="24"/>
          <w:lang w:bidi="ar"/>
        </w:rPr>
        <w:t>1、产品由乙方负责送到甲方指定地点，并由乙方负责运输、装卸。</w:t>
      </w:r>
    </w:p>
    <w:p>
      <w:pPr>
        <w:tabs>
          <w:tab w:val="left" w:pos="0"/>
        </w:tabs>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2、运输过程中产生的运费、仓储费、出库费、装卸费等所有支出由乙方承</w:t>
      </w:r>
    </w:p>
    <w:p>
      <w:pPr>
        <w:tabs>
          <w:tab w:val="left" w:pos="0"/>
        </w:tabs>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担</w:t>
      </w:r>
      <w:r>
        <w:rPr>
          <w:rFonts w:hint="eastAsia" w:ascii="宋体" w:hAnsi="宋体" w:eastAsia="宋体" w:cs="宋体"/>
          <w:b/>
          <w:sz w:val="24"/>
          <w:szCs w:val="24"/>
          <w:lang w:bidi="ar"/>
        </w:rPr>
        <w:t>。</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交货</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1、交货时间为：</w:t>
      </w:r>
      <w:r>
        <w:rPr>
          <w:rFonts w:hint="eastAsia" w:ascii="宋体" w:hAnsi="宋体" w:cs="宋体"/>
          <w:sz w:val="24"/>
          <w:szCs w:val="24"/>
          <w:u w:val="single"/>
          <w:lang w:eastAsia="zh-CN" w:bidi="ar"/>
        </w:rPr>
        <w:t>中标通知书发出后</w:t>
      </w:r>
      <w:r>
        <w:rPr>
          <w:rFonts w:hint="eastAsia" w:ascii="宋体" w:hAnsi="宋体" w:cs="宋体"/>
          <w:sz w:val="24"/>
          <w:szCs w:val="24"/>
          <w:u w:val="single"/>
          <w:lang w:val="en-US" w:eastAsia="zh-CN" w:bidi="ar"/>
        </w:rPr>
        <w:t>3个工作日</w:t>
      </w:r>
      <w:r>
        <w:rPr>
          <w:rFonts w:hint="eastAsia" w:ascii="宋体" w:hAnsi="宋体" w:eastAsia="宋体" w:cs="宋体"/>
          <w:sz w:val="24"/>
          <w:szCs w:val="24"/>
          <w:u w:val="single"/>
          <w:lang w:bidi="ar"/>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2、交货地点为：</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鄂尔多斯机场</w:t>
      </w:r>
      <w:r>
        <w:rPr>
          <w:rFonts w:hint="eastAsia" w:ascii="宋体" w:hAnsi="宋体" w:eastAsia="宋体" w:cs="宋体"/>
          <w:sz w:val="24"/>
          <w:szCs w:val="24"/>
          <w:u w:val="single"/>
          <w:lang w:bidi="ar"/>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3、双方指定现场收货及交货代表：</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甲方收货代表：</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折银栓</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val="en-US" w:eastAsia="zh-CN" w:bidi="ar"/>
        </w:rPr>
        <w:t>13310335611</w:t>
      </w:r>
      <w:r>
        <w:rPr>
          <w:rFonts w:hint="eastAsia" w:ascii="宋体" w:hAnsi="宋体" w:eastAsia="宋体" w:cs="宋体"/>
          <w:sz w:val="24"/>
          <w:szCs w:val="24"/>
          <w:u w:val="single"/>
          <w:lang w:bidi="ar"/>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乙方交货代表：</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p>
    <w:p>
      <w:pPr>
        <w:adjustRightInd w:val="0"/>
        <w:snapToGrid w:val="0"/>
        <w:spacing w:line="360" w:lineRule="auto"/>
        <w:ind w:firstLine="456" w:firstLineChars="200"/>
        <w:rPr>
          <w:rFonts w:hint="eastAsia" w:ascii="宋体" w:hAnsi="宋体" w:eastAsia="宋体" w:cs="宋体"/>
          <w:spacing w:val="-6"/>
          <w:kern w:val="15"/>
          <w:sz w:val="24"/>
          <w:szCs w:val="24"/>
          <w:lang w:bidi="ar-SA"/>
        </w:rPr>
      </w:pPr>
      <w:r>
        <w:rPr>
          <w:rFonts w:hint="eastAsia" w:ascii="宋体" w:hAnsi="宋体" w:eastAsia="宋体" w:cs="宋体"/>
          <w:spacing w:val="-6"/>
          <w:kern w:val="15"/>
          <w:sz w:val="24"/>
          <w:szCs w:val="24"/>
          <w:lang w:bidi="ar"/>
        </w:rPr>
        <w:t>4、乙方将货物一次运至交货地点，并于到货前24小时将到货名称、型号、数量、外形尺寸、单重及注意事项等，以书面形式通知甲方。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6、甲方提出质量异议应当以书面方式向乙方提出。乙方收到甲方异议后，应在3日内予以响应，逾期未响应的，视为认可甲方异议。</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价款及支付</w:t>
      </w:r>
    </w:p>
    <w:p>
      <w:pPr>
        <w:widowControl/>
        <w:adjustRightInd w:val="0"/>
        <w:snapToGrid w:val="0"/>
        <w:spacing w:line="360" w:lineRule="auto"/>
        <w:ind w:firstLine="420" w:firstLineChars="0"/>
        <w:jc w:val="both"/>
        <w:rPr>
          <w:rFonts w:hint="eastAsia" w:ascii="等线" w:hAnsi="等线" w:eastAsia="等线" w:cs="宋体"/>
          <w:kern w:val="2"/>
          <w:sz w:val="24"/>
          <w:szCs w:val="24"/>
          <w:lang w:val="en-US" w:eastAsia="zh-CN" w:bidi="ar"/>
        </w:rPr>
      </w:pPr>
      <w:r>
        <w:rPr>
          <w:rFonts w:hint="eastAsia" w:ascii="宋体" w:hAnsi="宋体" w:eastAsia="宋体" w:cs="宋体"/>
          <w:kern w:val="2"/>
          <w:sz w:val="24"/>
          <w:szCs w:val="24"/>
          <w:lang w:val="en-US" w:eastAsia="zh-CN" w:bidi="ar"/>
        </w:rPr>
        <w:t>1、合同总价：人民币：</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元（大写：</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）。此价格为</w:t>
      </w:r>
      <w:r>
        <w:rPr>
          <w:rFonts w:hint="eastAsia" w:ascii="宋体" w:hAnsi="宋体" w:eastAsia="宋体" w:cs="宋体"/>
          <w:kern w:val="2"/>
          <w:sz w:val="24"/>
          <w:szCs w:val="24"/>
          <w:u w:val="single"/>
          <w:lang w:val="en-US" w:eastAsia="zh-CN" w:bidi="ar"/>
        </w:rPr>
        <w:t>含税价格</w:t>
      </w:r>
      <w:r>
        <w:rPr>
          <w:rFonts w:hint="eastAsia" w:ascii="宋体" w:hAnsi="宋体" w:eastAsia="宋体" w:cs="宋体"/>
          <w:kern w:val="2"/>
          <w:sz w:val="24"/>
          <w:szCs w:val="24"/>
          <w:lang w:val="en-US" w:eastAsia="zh-CN" w:bidi="ar"/>
        </w:rPr>
        <w:t>（税率：</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eastAsia="宋体" w:cs="宋体"/>
          <w:b/>
          <w:kern w:val="2"/>
          <w:sz w:val="24"/>
          <w:szCs w:val="24"/>
          <w:lang w:val="en-US" w:eastAsia="zh-CN" w:bidi="ar"/>
        </w:rPr>
        <w:t xml:space="preserve"> </w:t>
      </w:r>
    </w:p>
    <w:p>
      <w:pPr>
        <w:adjustRightInd w:val="0"/>
        <w:snapToGrid w:val="0"/>
        <w:spacing w:line="360" w:lineRule="auto"/>
        <w:ind w:firstLine="480" w:firstLineChars="200"/>
        <w:rPr>
          <w:rFonts w:hint="eastAsia" w:ascii="宋体" w:hAnsi="宋体" w:eastAsia="宋体" w:cs="宋体"/>
          <w:spacing w:val="-6"/>
          <w:kern w:val="15"/>
          <w:sz w:val="24"/>
          <w:szCs w:val="24"/>
          <w:u w:val="single"/>
          <w:lang w:bidi="ar-SA"/>
        </w:rPr>
      </w:pPr>
      <w:r>
        <w:rPr>
          <w:rFonts w:hint="eastAsia" w:ascii="宋体" w:hAnsi="宋体" w:eastAsia="宋体" w:cs="宋体"/>
          <w:sz w:val="24"/>
          <w:szCs w:val="24"/>
          <w:lang w:bidi="ar"/>
        </w:rPr>
        <w:t>2、付款方式：</w:t>
      </w:r>
      <w:r>
        <w:rPr>
          <w:rFonts w:hint="eastAsia" w:ascii="宋体" w:hAnsi="宋体" w:eastAsia="宋体" w:cs="宋体"/>
          <w:spacing w:val="-6"/>
          <w:kern w:val="15"/>
          <w:sz w:val="24"/>
          <w:szCs w:val="24"/>
          <w:lang w:bidi="ar"/>
        </w:rPr>
        <w:t>货物经甲方验收合格出具验收合格通知书，且乙方向甲方提供合法有效的、符合甲方要求的增值税发票，甲方一次性支付合同总价的   %。剩余合同款作为质保金，质保期届满无质量问题后一次性支付。</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3、乙方收款账户以本合同签字页中约定为准，乙方账户信息如有变更，乙方需提前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日以书面形式通知甲方。乙方对以乙方名义出具的印章、提供的账户的合法性、真实性负责，甲方没有义务核对，如印章、账户不真实，责任由乙方自行承担。</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4、尽管有上述约定，甲方有权从任何一次应向乙方支付的款项中扣除乙方按照合同约定应向甲方支付的违约金、赔偿金或其他费用。</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5、乙方应在甲方付款   日前将符合甲方要求的、合法有效的增值税发票送达甲方，否则甲方付款时间应予顺延。</w:t>
      </w:r>
    </w:p>
    <w:p>
      <w:pPr>
        <w:widowControl/>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6、甲方对合同约定留存的任何保证金、质保金均无投资及增值义务，该条款约定款项将按合同约定的时间及方式无息支付。</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质量保证期</w:t>
      </w:r>
    </w:p>
    <w:p>
      <w:pPr>
        <w:adjustRightInd w:val="0"/>
        <w:snapToGrid w:val="0"/>
        <w:spacing w:line="360" w:lineRule="auto"/>
        <w:ind w:firstLine="480" w:firstLineChars="200"/>
        <w:jc w:val="left"/>
        <w:rPr>
          <w:rFonts w:hint="eastAsia" w:ascii="宋体" w:hAnsi="宋体" w:eastAsia="宋体" w:cs="宋体"/>
          <w:sz w:val="24"/>
          <w:szCs w:val="24"/>
          <w:lang w:bidi="ar"/>
        </w:rPr>
      </w:pPr>
      <w:r>
        <w:rPr>
          <w:rFonts w:hint="eastAsia" w:ascii="宋体" w:hAnsi="宋体" w:eastAsia="宋体" w:cs="宋体"/>
          <w:sz w:val="24"/>
          <w:szCs w:val="24"/>
          <w:lang w:bidi="ar"/>
        </w:rPr>
        <w:t>质保期自货到经甲方验收合同出具验收合格通知书之日起算</w:t>
      </w:r>
      <w:r>
        <w:rPr>
          <w:rFonts w:hint="eastAsia" w:ascii="宋体" w:hAnsi="宋体" w:eastAsia="宋体" w:cs="Times New Roman"/>
          <w:sz w:val="24"/>
          <w:szCs w:val="24"/>
          <w:lang w:bidi="ar"/>
        </w:rPr>
        <w:t xml:space="preserve">   </w:t>
      </w:r>
      <w:r>
        <w:rPr>
          <w:rFonts w:hint="eastAsia" w:ascii="宋体" w:hAnsi="宋体" w:eastAsia="宋体" w:cs="宋体"/>
          <w:sz w:val="24"/>
          <w:szCs w:val="24"/>
          <w:lang w:bidi="ar"/>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知识产权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保密条款</w:t>
      </w:r>
    </w:p>
    <w:p>
      <w:pPr>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1、任何一方对于因签署或履行本合同而了解或接触到的对方的机密资料和</w:t>
      </w:r>
    </w:p>
    <w:p>
      <w:pPr>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信息除非有明显的证据证明该等信息属于公知信息，均有保密义务；非经对方书面同意，任何一方不得向第三方泄露、给予或转让该等保密信息。</w:t>
      </w:r>
    </w:p>
    <w:p>
      <w:pPr>
        <w:adjustRightInd w:val="0"/>
        <w:snapToGrid w:val="0"/>
        <w:spacing w:line="360" w:lineRule="auto"/>
        <w:ind w:firstLine="480" w:firstLineChars="200"/>
        <w:rPr>
          <w:rFonts w:ascii="宋体" w:hAnsi="宋体" w:eastAsia="宋体" w:cs="宋体"/>
          <w:sz w:val="24"/>
          <w:szCs w:val="24"/>
          <w:lang w:bidi="ar-SA"/>
        </w:rPr>
      </w:pPr>
      <w:r>
        <w:rPr>
          <w:rFonts w:hint="eastAsia" w:ascii="宋体" w:hAnsi="宋体" w:eastAsia="宋体" w:cs="宋体"/>
          <w:sz w:val="24"/>
          <w:szCs w:val="24"/>
          <w:lang w:bidi="ar"/>
        </w:rPr>
        <w:t>2、如对方提出要求，任何一方均应将载有对方保密信息的任何文件、资料或软件，按对方要求归还对方，或予以销毁，或进行其他处置，并且不得继续使用这些保密信息。</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SA"/>
        </w:rPr>
        <w:t>3、</w:t>
      </w:r>
      <w:r>
        <w:rPr>
          <w:rFonts w:hint="eastAsia" w:ascii="宋体" w:hAnsi="宋体" w:eastAsia="宋体" w:cs="宋体"/>
          <w:sz w:val="24"/>
          <w:szCs w:val="24"/>
          <w:lang w:bidi="ar"/>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违约责任</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1、乙方不能交付货物或交付的货物不符合质量要求、技术标准，应向甲方支付合同总价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2、乙方逾期交付货物，每逾期1天，甲方有权向乙方索取逾期交货部分货款总价的</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‰的违约金，如乙方逾期交货达</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天，甲方有权解除合同并要求乙方承担合同总价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3、乙方未在合同约定时间内履行质保责任的，每迟延一天应向甲方支付合同总价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4、乙方有其他违反合同约定的行为，应向甲方支付合同总价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通知与送达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甲方：鄂尔多斯空港运输有限公司</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地址：鄂尔多斯空港物流园区</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联系人：杨飞</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电话：18547756111</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乙方：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地址：</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邮编：</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联系人：</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2、通知在下列时间视为已送达：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（1）若为专人递交，于递送时；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（2）若为特快专递递交，于付邮日的第三个营业日上午10时；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（3）若为电子邮件递交，于邮件到达对方的邮箱系统时；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（4）若为传真递交，于传真发送时（经印有收件者传真号码及日期和时间的成功的传输报告证明）；</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（5）以专人递交、电子邮件或传真方式递交时，若专人递送、电子邮件或传真发送发生在某营业日的下午6时后或者在非营业日，则应视为于下一个营业日上午9时送达。</w:t>
      </w:r>
    </w:p>
    <w:p>
      <w:pPr>
        <w:numPr>
          <w:ilvl w:val="0"/>
          <w:numId w:val="7"/>
        </w:numPr>
        <w:adjustRightInd w:val="0"/>
        <w:snapToGrid w:val="0"/>
        <w:spacing w:line="360" w:lineRule="auto"/>
        <w:ind w:firstLine="480" w:firstLineChars="200"/>
        <w:rPr>
          <w:rFonts w:hint="eastAsia" w:ascii="宋体" w:hAnsi="宋体" w:eastAsia="宋体" w:cs="宋体"/>
          <w:szCs w:val="21"/>
          <w:lang w:bidi="ar-SA"/>
        </w:rPr>
      </w:pPr>
      <w:r>
        <w:rPr>
          <w:rFonts w:hint="eastAsia" w:ascii="宋体" w:hAnsi="宋体" w:eastAsia="宋体" w:cs="宋体"/>
          <w:sz w:val="24"/>
          <w:szCs w:val="24"/>
          <w:lang w:bidi="ar"/>
        </w:rPr>
        <w:t>该条款同样适用于司法送达。</w:t>
      </w:r>
      <w:r>
        <w:rPr>
          <w:rFonts w:hint="eastAsia" w:ascii="宋体" w:hAnsi="宋体" w:eastAsia="宋体" w:cs="Times New Roman"/>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争议解决</w:t>
      </w:r>
    </w:p>
    <w:p>
      <w:pPr>
        <w:adjustRightInd w:val="0"/>
        <w:snapToGrid w:val="0"/>
        <w:spacing w:line="360" w:lineRule="auto"/>
        <w:ind w:firstLine="480" w:firstLineChars="200"/>
        <w:rPr>
          <w:rFonts w:hint="eastAsia" w:ascii="宋体" w:hAnsi="宋体" w:eastAsia="宋体" w:cs="宋体"/>
          <w:color w:val="FF0000"/>
          <w:sz w:val="24"/>
          <w:szCs w:val="24"/>
          <w:lang w:bidi="ar-SA"/>
        </w:rPr>
      </w:pPr>
      <w:r>
        <w:rPr>
          <w:rFonts w:hint="eastAsia" w:ascii="宋体" w:hAnsi="宋体" w:eastAsia="宋体" w:cs="宋体"/>
          <w:sz w:val="24"/>
          <w:szCs w:val="24"/>
          <w:lang w:bidi="ar"/>
        </w:rPr>
        <w:t>因履行本合同发生争议，双方进行协商解决，如双方协商解决不成，按以下第</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种方式执行。</w:t>
      </w:r>
      <w:r>
        <w:rPr>
          <w:rFonts w:hint="eastAsia" w:ascii="宋体" w:hAnsi="宋体" w:eastAsia="宋体" w:cs="宋体"/>
          <w:color w:val="FF0000"/>
          <w:sz w:val="24"/>
          <w:szCs w:val="24"/>
          <w:lang w:bidi="ar"/>
        </w:rPr>
        <w:t>（注：建议优先选择诉讼方式）</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仲裁委员会申请仲裁；</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人民法院提起诉讼。</w:t>
      </w:r>
    </w:p>
    <w:p>
      <w:pPr>
        <w:adjustRightInd w:val="0"/>
        <w:snapToGrid w:val="0"/>
        <w:spacing w:line="360" w:lineRule="auto"/>
        <w:ind w:firstLine="720" w:firstLineChars="300"/>
        <w:rPr>
          <w:rFonts w:hint="eastAsia" w:ascii="宋体" w:hAnsi="宋体" w:eastAsia="宋体" w:cs="宋体"/>
          <w:sz w:val="24"/>
          <w:szCs w:val="24"/>
          <w:lang w:bidi="ar-SA"/>
        </w:rPr>
      </w:pPr>
      <w:r>
        <w:rPr>
          <w:rFonts w:hint="eastAsia" w:ascii="宋体" w:hAnsi="宋体" w:eastAsia="宋体" w:cs="宋体"/>
          <w:sz w:val="24"/>
          <w:szCs w:val="24"/>
          <w:lang w:bidi="ar"/>
        </w:rPr>
        <w:t>争议解决期间，与争议无涉的其他合同条款，应当继续履行。</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合同效力及其它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1、本合同正本一式</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份，双方各执</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2、本合同经双方法定代表人或授权代表签字并加盖公章或合同专用章后生效。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3、本合同生效后，凡需对本合同条款进行修改或补充时，应经双方协商后，以书面的补充协议方式予以明确，补充协议经双方法定代表人或授权代表签字并加盖公章或合同专用章后生效。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其他条款</w:t>
      </w:r>
    </w:p>
    <w:p>
      <w:pPr>
        <w:adjustRightInd w:val="0"/>
        <w:snapToGrid w:val="0"/>
        <w:spacing w:line="360" w:lineRule="auto"/>
        <w:rPr>
          <w:rFonts w:hint="eastAsia" w:ascii="宋体" w:hAnsi="宋体" w:eastAsia="宋体" w:cs="宋体"/>
          <w:sz w:val="24"/>
          <w:szCs w:val="24"/>
          <w:u w:val="single"/>
          <w:lang w:bidi="ar-SA"/>
        </w:rPr>
      </w:pPr>
      <w:r>
        <w:rPr>
          <w:rFonts w:hint="eastAsia" w:ascii="宋体" w:hAnsi="宋体" w:eastAsia="宋体" w:cs="宋体"/>
          <w:sz w:val="24"/>
          <w:szCs w:val="24"/>
          <w:u w:val="single"/>
          <w:lang w:bidi="ar"/>
        </w:rPr>
        <w:t xml:space="preserve">                                            </w:t>
      </w:r>
      <w:r>
        <w:rPr>
          <w:rFonts w:ascii="宋体" w:hAnsi="宋体" w:eastAsia="宋体" w:cs="宋体"/>
          <w:sz w:val="24"/>
          <w:szCs w:val="24"/>
          <w:u w:val="single"/>
          <w:lang w:bidi="ar"/>
        </w:rPr>
        <w:t xml:space="preserve">                  </w:t>
      </w:r>
      <w:r>
        <w:rPr>
          <w:rFonts w:hint="eastAsia" w:ascii="宋体" w:hAnsi="宋体" w:eastAsia="宋体" w:cs="宋体"/>
          <w:sz w:val="24"/>
          <w:szCs w:val="24"/>
          <w:u w:val="single"/>
          <w:lang w:bidi="ar"/>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（以下无正文）</w:t>
      </w:r>
    </w:p>
    <w:p>
      <w:pPr>
        <w:widowControl/>
        <w:adjustRightInd w:val="0"/>
        <w:snapToGrid w:val="0"/>
        <w:spacing w:after="120" w:line="360" w:lineRule="auto"/>
        <w:jc w:val="center"/>
        <w:outlineLvl w:val="0"/>
        <w:rPr>
          <w:rFonts w:eastAsia="黑体" w:cs="Times New Roman"/>
          <w:b/>
          <w:sz w:val="36"/>
          <w:szCs w:val="36"/>
          <w:lang w:bidi="ar-SA"/>
        </w:rPr>
      </w:pPr>
      <w:r>
        <w:rPr>
          <w:rFonts w:hint="eastAsia" w:ascii="宋体" w:hAnsi="宋体" w:eastAsia="宋体" w:cs="宋体"/>
          <w:b/>
          <w:sz w:val="28"/>
          <w:szCs w:val="28"/>
          <w:lang w:bidi="ar"/>
        </w:rPr>
        <w:br w:type="page"/>
      </w:r>
      <w:r>
        <w:rPr>
          <w:rFonts w:hint="eastAsia" w:eastAsia="黑体" w:cs="Times New Roman"/>
          <w:b/>
          <w:sz w:val="36"/>
          <w:szCs w:val="36"/>
          <w:lang w:bidi="ar-SA"/>
        </w:rPr>
        <w:t>签 署 页</w:t>
      </w:r>
    </w:p>
    <w:tbl>
      <w:tblPr>
        <w:tblStyle w:val="12"/>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noWrap w:val="0"/>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9" w:name="_Toc3377"/>
            <w:r>
              <w:rPr>
                <w:rFonts w:hint="eastAsia" w:ascii="Times New Roman" w:hAnsi="Times New Roman" w:eastAsia="宋体" w:cs="Times New Roman"/>
                <w:b/>
                <w:bCs/>
                <w:kern w:val="0"/>
                <w:sz w:val="24"/>
                <w:szCs w:val="24"/>
                <w:lang w:val="en-US" w:eastAsia="zh-CN" w:bidi="ar-SA"/>
              </w:rPr>
              <w:t>甲方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9"/>
            <w:r>
              <w:rPr>
                <w:rFonts w:hint="eastAsia" w:ascii="Times New Roman" w:hAnsi="Times New Roman" w:cs="Times New Roman"/>
                <w:b/>
                <w:bCs/>
                <w:kern w:val="0"/>
                <w:sz w:val="24"/>
                <w:szCs w:val="24"/>
                <w:lang w:val="en-US" w:eastAsia="zh-CN" w:bidi="ar-SA"/>
              </w:rPr>
              <w:t>鄂尔多斯空港运输有限</w:t>
            </w:r>
            <w:r>
              <w:rPr>
                <w:rFonts w:hint="eastAsia" w:ascii="Times New Roman" w:hAnsi="Times New Roman" w:eastAsia="宋体" w:cs="Times New Roman"/>
                <w:b/>
                <w:bCs/>
                <w:kern w:val="0"/>
                <w:sz w:val="24"/>
                <w:szCs w:val="24"/>
                <w:lang w:val="en-US" w:eastAsia="zh-CN" w:bidi="ar-SA"/>
              </w:rPr>
              <w:t>公司</w:t>
            </w:r>
          </w:p>
        </w:tc>
        <w:tc>
          <w:tcPr>
            <w:tcW w:w="4603" w:type="dxa"/>
            <w:noWrap w:val="0"/>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10" w:name="_Toc14147"/>
            <w:r>
              <w:rPr>
                <w:rFonts w:hint="eastAsia" w:ascii="Times New Roman" w:hAnsi="Times New Roman" w:eastAsia="宋体" w:cs="Times New Roman"/>
                <w:b/>
                <w:bCs/>
                <w:kern w:val="0"/>
                <w:sz w:val="24"/>
                <w:szCs w:val="24"/>
                <w:lang w:val="en-US" w:eastAsia="zh-CN" w:bidi="ar-SA"/>
              </w:rPr>
              <w:t>乙方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10"/>
            <w:r>
              <w:rPr>
                <w:rFonts w:hint="eastAsia" w:ascii="Times New Roman" w:hAnsi="Times New Roman" w:eastAsia="宋体" w:cs="Times New Roman"/>
                <w:b/>
                <w:bCs/>
                <w:kern w:val="0"/>
                <w:sz w:val="24"/>
                <w:szCs w:val="24"/>
                <w:lang w:val="en-US" w:eastAsia="zh-CN" w:bidi="ar-SA"/>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c>
          <w:tcPr>
            <w:tcW w:w="4603" w:type="dxa"/>
            <w:noWrap w:val="0"/>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办公地址：鄂尔多斯市空港物流园区</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hint="eastAsia" w:eastAsia="宋体" w:cs="Times New Roman"/>
                <w:sz w:val="24"/>
                <w:szCs w:val="24"/>
                <w:lang w:eastAsia="zh-CN" w:bidi="ar-SA"/>
              </w:rPr>
            </w:pPr>
            <w:r>
              <w:rPr>
                <w:rFonts w:hint="eastAsia" w:eastAsia="宋体" w:cs="Times New Roman"/>
                <w:sz w:val="24"/>
                <w:szCs w:val="24"/>
                <w:lang w:bidi="ar-SA"/>
              </w:rPr>
              <w:t>商务联系人：</w:t>
            </w:r>
            <w:r>
              <w:rPr>
                <w:rFonts w:hint="eastAsia" w:cs="Times New Roman"/>
                <w:sz w:val="24"/>
                <w:szCs w:val="24"/>
                <w:lang w:eastAsia="zh-CN" w:bidi="ar-SA"/>
              </w:rPr>
              <w:t>折银栓</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商务联系人：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hint="default" w:eastAsia="宋体" w:cs="Times New Roman"/>
                <w:sz w:val="24"/>
                <w:szCs w:val="24"/>
                <w:lang w:val="en-US" w:eastAsia="zh-CN" w:bidi="ar-SA"/>
              </w:rPr>
            </w:pPr>
            <w:r>
              <w:rPr>
                <w:rFonts w:hint="eastAsia" w:eastAsia="宋体" w:cs="Times New Roman"/>
                <w:sz w:val="24"/>
                <w:szCs w:val="24"/>
                <w:lang w:bidi="ar-SA"/>
              </w:rPr>
              <w:t>联系电话：</w:t>
            </w:r>
            <w:r>
              <w:rPr>
                <w:rFonts w:hint="eastAsia" w:cs="Times New Roman"/>
                <w:sz w:val="24"/>
                <w:szCs w:val="24"/>
                <w:lang w:val="en-US" w:eastAsia="zh-CN" w:bidi="ar-SA"/>
              </w:rPr>
              <w:t>13310335611</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c>
          <w:tcPr>
            <w:tcW w:w="4603"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开户银行：中国建设银行股份有限公司伊金霍洛旗支行</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账号：15001687436059100739</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  911506270505989527</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开户行地址：伊金霍洛旗</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w:t>
            </w:r>
          </w:p>
        </w:tc>
      </w:tr>
    </w:tbl>
    <w:p>
      <w:pPr>
        <w:pStyle w:val="24"/>
        <w:numPr>
          <w:ilvl w:val="0"/>
          <w:numId w:val="0"/>
        </w:numPr>
        <w:outlineLvl w:val="9"/>
        <w:rPr>
          <w:rFonts w:eastAsia="黑体" w:cs="Times New Roman"/>
          <w:b w:val="0"/>
          <w:bCs w:val="0"/>
          <w:szCs w:val="24"/>
        </w:rPr>
      </w:pPr>
    </w:p>
    <w:p>
      <w:pPr>
        <w:adjustRightInd w:val="0"/>
        <w:snapToGrid w:val="0"/>
        <w:spacing w:line="360" w:lineRule="auto"/>
        <w:rPr>
          <w:rFonts w:eastAsia="宋体" w:cs="Times New Roman"/>
          <w:szCs w:val="24"/>
          <w:lang w:bidi="ar-SA"/>
        </w:rPr>
      </w:pPr>
    </w:p>
    <w:p>
      <w:pPr>
        <w:pStyle w:val="6"/>
        <w:rPr>
          <w:rFonts w:hint="eastAsia" w:ascii="仿宋" w:hAnsi="仿宋" w:eastAsia="仿宋"/>
          <w:color w:val="000000"/>
          <w:kern w:val="0"/>
          <w:sz w:val="28"/>
          <w:szCs w:val="28"/>
        </w:rPr>
      </w:pPr>
    </w:p>
    <w:sectPr>
      <w:pgSz w:w="11906" w:h="16838"/>
      <w:pgMar w:top="1440" w:right="1286" w:bottom="1440" w:left="16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BYAAABkcnMvUEsBAhQAFAAAAAgAh07iQO5O2q7XAAAACwEAAA8AAAAA&#10;AAAAAQAgAAAAOAAAAGRycy9kb3ducmV2LnhtbFBLAQIUABQAAAAIAIdO4kB7qTMlOAIAAG8EAAAO&#10;AAAAAAAAAAEAIAAAADwBAABkcnMvZTJvRG9jLnhtbFBLBQYAAAAABgAGAFkBAADmBQ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p>
  <w:p>
    <w:pPr>
      <w:pBdr>
        <w:top w:val="none" w:color="auto" w:sz="0" w:space="1"/>
        <w:left w:val="none" w:color="auto" w:sz="0" w:space="4"/>
        <w:bottom w:val="single" w:color="auto" w:sz="4" w:space="1"/>
        <w:right w:val="none" w:color="auto" w:sz="0" w:space="4"/>
      </w:pBdr>
      <w:snapToGrid w:val="0"/>
      <w:spacing w:line="240" w:lineRule="auto"/>
      <w:ind w:firstLine="6840" w:firstLineChars="3800"/>
      <w:jc w:val="left"/>
      <w:outlineLvl w:val="9"/>
      <w:rPr>
        <w:rFonts w:hint="eastAsia" w:ascii="Calibri" w:hAnsi="Calibri" w:eastAsia="宋体" w:cs="Arial"/>
        <w:sz w:val="18"/>
        <w:lang w:val="en-US" w:eastAsia="zh-CN" w:bidi="ar-SA"/>
      </w:rPr>
    </w:pP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9DFED"/>
    <w:multiLevelType w:val="multilevel"/>
    <w:tmpl w:val="9AD9DFED"/>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35442EA8"/>
    <w:multiLevelType w:val="multilevel"/>
    <w:tmpl w:val="35442EA8"/>
    <w:lvl w:ilvl="0" w:tentative="0">
      <w:start w:val="1"/>
      <w:numFmt w:val="decimal"/>
      <w:pStyle w:val="24"/>
      <w:lvlText w:val="%1."/>
      <w:lvlJc w:val="left"/>
      <w:pPr>
        <w:ind w:left="425" w:hanging="425"/>
      </w:pPr>
    </w:lvl>
    <w:lvl w:ilvl="1" w:tentative="0">
      <w:start w:val="1"/>
      <w:numFmt w:val="decimal"/>
      <w:lvlText w:val="%1.%2."/>
      <w:lvlJc w:val="left"/>
      <w:pPr>
        <w:ind w:left="851" w:hanging="567"/>
      </w:pPr>
      <w:rPr>
        <w:rFonts w:hint="default" w:ascii="Times New Roman" w:hAnsi="Times New Roman" w:cs="Times New Roman"/>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4">
    <w:nsid w:val="5823E7B3"/>
    <w:multiLevelType w:val="multilevel"/>
    <w:tmpl w:val="5823E7B3"/>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5AA8DC98"/>
    <w:multiLevelType w:val="singleLevel"/>
    <w:tmpl w:val="5AA8DC98"/>
    <w:lvl w:ilvl="0" w:tentative="0">
      <w:start w:val="2"/>
      <w:numFmt w:val="chineseCounting"/>
      <w:suff w:val="nothing"/>
      <w:lvlText w:val="%1、"/>
      <w:lvlJc w:val="left"/>
    </w:lvl>
  </w:abstractNum>
  <w:abstractNum w:abstractNumId="6">
    <w:nsid w:val="6E1E15D8"/>
    <w:multiLevelType w:val="singleLevel"/>
    <w:tmpl w:val="6E1E15D8"/>
    <w:lvl w:ilvl="0" w:tentative="0">
      <w:start w:val="2"/>
      <w:numFmt w:val="chineseCounting"/>
      <w:suff w:val="nothing"/>
      <w:lvlText w:val="%1、"/>
      <w:lvlJc w:val="left"/>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NWIzN2JlYmJiNWExZWMyZjAzYzdiODBiNGNhMTcifQ=="/>
    <w:docVar w:name="KSO_WPS_MARK_KEY" w:val="34af80d1-2b6a-4fde-be35-e040e28d3eb2"/>
  </w:docVars>
  <w:rsids>
    <w:rsidRoot w:val="36375E38"/>
    <w:rsid w:val="02D26E44"/>
    <w:rsid w:val="036339BF"/>
    <w:rsid w:val="05F971CE"/>
    <w:rsid w:val="060830B4"/>
    <w:rsid w:val="06282E4B"/>
    <w:rsid w:val="09297778"/>
    <w:rsid w:val="09A93D3E"/>
    <w:rsid w:val="0B442024"/>
    <w:rsid w:val="1059382A"/>
    <w:rsid w:val="10B053EF"/>
    <w:rsid w:val="112B565C"/>
    <w:rsid w:val="11363B3E"/>
    <w:rsid w:val="158D108E"/>
    <w:rsid w:val="174042F8"/>
    <w:rsid w:val="188624F1"/>
    <w:rsid w:val="19F4008F"/>
    <w:rsid w:val="1A096127"/>
    <w:rsid w:val="1D187DD7"/>
    <w:rsid w:val="1D5D2961"/>
    <w:rsid w:val="26712A32"/>
    <w:rsid w:val="29E11C7D"/>
    <w:rsid w:val="2AE9690F"/>
    <w:rsid w:val="2F954FA6"/>
    <w:rsid w:val="301019A2"/>
    <w:rsid w:val="310D77FB"/>
    <w:rsid w:val="33AB2B6B"/>
    <w:rsid w:val="35B446E9"/>
    <w:rsid w:val="36375E38"/>
    <w:rsid w:val="36E86621"/>
    <w:rsid w:val="38E63EBB"/>
    <w:rsid w:val="3A2E14F1"/>
    <w:rsid w:val="3B3F00FB"/>
    <w:rsid w:val="3B424C98"/>
    <w:rsid w:val="45433394"/>
    <w:rsid w:val="45E97647"/>
    <w:rsid w:val="46D1947C"/>
    <w:rsid w:val="473536CA"/>
    <w:rsid w:val="48246AC2"/>
    <w:rsid w:val="485E260C"/>
    <w:rsid w:val="48D51CD4"/>
    <w:rsid w:val="4B7805CA"/>
    <w:rsid w:val="4F1C48FC"/>
    <w:rsid w:val="4FBFD58B"/>
    <w:rsid w:val="529068D7"/>
    <w:rsid w:val="5D03636F"/>
    <w:rsid w:val="5FC56107"/>
    <w:rsid w:val="602C74C6"/>
    <w:rsid w:val="6500209B"/>
    <w:rsid w:val="65AB5041"/>
    <w:rsid w:val="66430FEE"/>
    <w:rsid w:val="66D20D01"/>
    <w:rsid w:val="68922F0A"/>
    <w:rsid w:val="6B247917"/>
    <w:rsid w:val="6DFBDDE5"/>
    <w:rsid w:val="73F83806"/>
    <w:rsid w:val="79AF1E87"/>
    <w:rsid w:val="7D051393"/>
    <w:rsid w:val="7DB5A83B"/>
    <w:rsid w:val="7FFBD6D0"/>
    <w:rsid w:val="E1C93502"/>
    <w:rsid w:val="ECDC9614"/>
    <w:rsid w:val="F2F57081"/>
    <w:rsid w:val="FCA7F266"/>
    <w:rsid w:val="FEB7BE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autoRedefine/>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autoRedefine/>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List 3"/>
    <w:autoRedefine/>
    <w:qFormat/>
    <w:uiPriority w:val="0"/>
    <w:pPr>
      <w:widowControl w:val="0"/>
      <w:ind w:left="100" w:leftChars="400" w:hanging="200" w:hangingChars="200"/>
      <w:contextualSpacing/>
      <w:jc w:val="both"/>
    </w:pPr>
    <w:rPr>
      <w:rFonts w:ascii="Calibri" w:hAnsi="Calibri" w:eastAsia="宋体" w:cs="Times New Roman"/>
      <w:kern w:val="2"/>
      <w:sz w:val="21"/>
      <w:szCs w:val="24"/>
      <w:lang w:val="en-US" w:eastAsia="zh-CN" w:bidi="ar-SA"/>
    </w:rPr>
  </w:style>
  <w:style w:type="paragraph" w:styleId="6">
    <w:name w:val="Body Text"/>
    <w:autoRedefine/>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7">
    <w:name w:val="Plain Text"/>
    <w:basedOn w:val="1"/>
    <w:autoRedefine/>
    <w:qFormat/>
    <w:uiPriority w:val="0"/>
    <w:pPr>
      <w:widowControl w:val="0"/>
      <w:jc w:val="left"/>
    </w:pPr>
    <w:rPr>
      <w:rFonts w:ascii="宋体" w:hAnsi="Courier New" w:eastAsia="宋体" w:cs="Times New Roman"/>
      <w:kern w:val="0"/>
      <w:sz w:val="21"/>
      <w:szCs w:val="22"/>
      <w:lang w:val="en-US" w:eastAsia="zh-CN"/>
    </w:rPr>
  </w:style>
  <w:style w:type="paragraph" w:styleId="8">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9">
    <w:name w:val="header"/>
    <w:autoRedefine/>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10">
    <w:name w:val="toc 1"/>
    <w:next w:val="1"/>
    <w:autoRedefine/>
    <w:qFormat/>
    <w:uiPriority w:val="0"/>
    <w:pPr>
      <w:widowControl w:val="0"/>
      <w:jc w:val="both"/>
    </w:pPr>
    <w:rPr>
      <w:rFonts w:ascii="Calibri" w:hAnsi="Calibri" w:eastAsia="宋体" w:cs="Times New Roman"/>
      <w:kern w:val="2"/>
      <w:sz w:val="21"/>
      <w:szCs w:val="22"/>
      <w:lang w:val="en-US" w:eastAsia="zh-CN"/>
    </w:rPr>
  </w:style>
  <w:style w:type="paragraph" w:styleId="11">
    <w:name w:val="toc 2"/>
    <w:next w:val="1"/>
    <w:autoRedefine/>
    <w:qFormat/>
    <w:uiPriority w:val="0"/>
    <w:pPr>
      <w:widowControl w:val="0"/>
      <w:ind w:left="420" w:leftChars="200"/>
      <w:jc w:val="both"/>
    </w:pPr>
    <w:rPr>
      <w:rFonts w:ascii="Calibri" w:hAnsi="Calibri" w:eastAsia="宋体" w:cs="Times New Roman"/>
      <w:kern w:val="2"/>
      <w:sz w:val="21"/>
      <w:szCs w:val="22"/>
      <w:lang w:val="en-US" w:eastAsia="zh-CN"/>
    </w:rPr>
  </w:style>
  <w:style w:type="table" w:styleId="13">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qFormat/>
    <w:uiPriority w:val="0"/>
    <w:rPr>
      <w:rFonts w:cs="Times New Roman"/>
      <w:color w:val="0000FF"/>
      <w:u w:val="single"/>
    </w:rPr>
  </w:style>
  <w:style w:type="character" w:customStyle="1" w:styleId="16">
    <w:name w:val="font41"/>
    <w:autoRedefine/>
    <w:qFormat/>
    <w:uiPriority w:val="0"/>
    <w:rPr>
      <w:rFonts w:hint="eastAsia" w:ascii="微软雅黑" w:hAnsi="微软雅黑" w:eastAsia="微软雅黑" w:cs="微软雅黑"/>
      <w:b/>
      <w:color w:val="000000"/>
      <w:sz w:val="18"/>
      <w:szCs w:val="18"/>
      <w:u w:val="none"/>
    </w:rPr>
  </w:style>
  <w:style w:type="character" w:customStyle="1" w:styleId="17">
    <w:name w:val="font91"/>
    <w:autoRedefine/>
    <w:qFormat/>
    <w:uiPriority w:val="0"/>
    <w:rPr>
      <w:rFonts w:hint="eastAsia" w:ascii="微软雅黑" w:hAnsi="微软雅黑" w:eastAsia="微软雅黑" w:cs="微软雅黑"/>
      <w:color w:val="000000"/>
      <w:sz w:val="18"/>
      <w:szCs w:val="18"/>
      <w:u w:val="none"/>
    </w:rPr>
  </w:style>
  <w:style w:type="character" w:customStyle="1" w:styleId="18">
    <w:name w:val="font81"/>
    <w:autoRedefine/>
    <w:qFormat/>
    <w:uiPriority w:val="0"/>
    <w:rPr>
      <w:rFonts w:hint="default" w:ascii="Arial" w:hAnsi="Arial" w:cs="Arial"/>
      <w:color w:val="000000"/>
      <w:sz w:val="18"/>
      <w:szCs w:val="18"/>
      <w:u w:val="none"/>
    </w:rPr>
  </w:style>
  <w:style w:type="character" w:customStyle="1" w:styleId="19">
    <w:name w:val="font21"/>
    <w:autoRedefine/>
    <w:qFormat/>
    <w:uiPriority w:val="0"/>
    <w:rPr>
      <w:rFonts w:hint="eastAsia" w:ascii="宋体" w:hAnsi="宋体" w:eastAsia="宋体" w:cs="宋体"/>
      <w:color w:val="000000"/>
      <w:sz w:val="18"/>
      <w:szCs w:val="18"/>
      <w:u w:val="none"/>
    </w:rPr>
  </w:style>
  <w:style w:type="character" w:customStyle="1" w:styleId="20">
    <w:name w:val="font11"/>
    <w:autoRedefine/>
    <w:qFormat/>
    <w:uiPriority w:val="0"/>
    <w:rPr>
      <w:rFonts w:hint="default" w:ascii="Arial" w:hAnsi="Arial" w:cs="Arial"/>
      <w:b/>
      <w:color w:val="000000"/>
      <w:sz w:val="18"/>
      <w:szCs w:val="18"/>
      <w:u w:val="none"/>
    </w:rPr>
  </w:style>
  <w:style w:type="paragraph" w:customStyle="1" w:styleId="21">
    <w:name w:val="Plain Text"/>
    <w:autoRedefine/>
    <w:qFormat/>
    <w:uiPriority w:val="0"/>
    <w:pPr>
      <w:widowControl w:val="0"/>
    </w:pPr>
    <w:rPr>
      <w:rFonts w:ascii="宋体" w:hAnsi="Courier New" w:eastAsia="仿宋_GB2312" w:cs="Times New Roman"/>
      <w:kern w:val="2"/>
      <w:sz w:val="21"/>
      <w:szCs w:val="21"/>
      <w:lang w:val="en-US" w:eastAsia="zh-CN" w:bidi="ar-SA"/>
    </w:rPr>
  </w:style>
  <w:style w:type="paragraph" w:styleId="22">
    <w:name w:val="List Paragraph"/>
    <w:basedOn w:val="1"/>
    <w:autoRedefine/>
    <w:qFormat/>
    <w:uiPriority w:val="0"/>
    <w:pPr>
      <w:widowControl w:val="0"/>
      <w:ind w:firstLine="420" w:firstLineChars="200"/>
      <w:jc w:val="both"/>
    </w:pPr>
    <w:rPr>
      <w:rFonts w:hint="default" w:ascii="Times New Roman" w:hAnsi="Times New Roman" w:eastAsia="宋体" w:cs="宋体"/>
      <w:kern w:val="2"/>
      <w:sz w:val="21"/>
      <w:szCs w:val="21"/>
      <w:lang w:val="en-US" w:eastAsia="zh-CN" w:bidi="ar"/>
    </w:rPr>
  </w:style>
  <w:style w:type="paragraph" w:customStyle="1" w:styleId="23">
    <w:name w:val="标题1"/>
    <w:autoRedefine/>
    <w:qFormat/>
    <w:uiPriority w:val="99"/>
    <w:pPr>
      <w:widowControl w:val="0"/>
      <w:tabs>
        <w:tab w:val="left" w:pos="941"/>
      </w:tabs>
      <w:spacing w:before="120" w:after="120"/>
      <w:jc w:val="both"/>
      <w:outlineLvl w:val="0"/>
    </w:pPr>
    <w:rPr>
      <w:rFonts w:ascii="Times New Roman" w:hAnsi="Times New Roman" w:eastAsia="宋体" w:cs="Times New Roman"/>
      <w:kern w:val="0"/>
      <w:sz w:val="24"/>
      <w:szCs w:val="20"/>
      <w:lang w:val="en-US" w:eastAsia="zh-CN" w:bidi="ar-SA"/>
    </w:rPr>
  </w:style>
  <w:style w:type="paragraph" w:customStyle="1" w:styleId="24">
    <w:name w:val="样式7"/>
    <w:next w:val="5"/>
    <w:autoRedefine/>
    <w:qFormat/>
    <w:uiPriority w:val="0"/>
    <w:pPr>
      <w:widowControl w:val="0"/>
      <w:numPr>
        <w:ilvl w:val="0"/>
        <w:numId w:val="1"/>
      </w:numPr>
      <w:tabs>
        <w:tab w:val="left" w:pos="709"/>
      </w:tabs>
      <w:spacing w:before="120" w:after="120"/>
      <w:jc w:val="both"/>
      <w:outlineLvl w:val="0"/>
    </w:pPr>
    <w:rPr>
      <w:rFonts w:ascii="Times New Roman" w:hAnsi="Times New Roman" w:eastAsia="仿宋_GB2312" w:cs="Times New Roman"/>
      <w:b/>
      <w:bCs/>
      <w:kern w:val="0"/>
      <w:sz w:val="24"/>
      <w:szCs w:val="20"/>
      <w:lang w:val="en-US" w:eastAsia="zh-CN" w:bidi="ar-SA"/>
    </w:rPr>
  </w:style>
  <w:style w:type="character" w:customStyle="1" w:styleId="25">
    <w:name w:val="font31"/>
    <w:basedOn w:val="1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7518</Words>
  <Characters>8598</Characters>
  <Lines>0</Lines>
  <Paragraphs>0</Paragraphs>
  <TotalTime>991</TotalTime>
  <ScaleCrop>false</ScaleCrop>
  <LinksUpToDate>false</LinksUpToDate>
  <CharactersWithSpaces>8986</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2021-06-17T17:11:00Z</dcterms:created>
  <dc:creator>CR7777777</dc:creator>
  <cp:lastModifiedBy>suma</cp:lastModifiedBy>
  <cp:lastPrinted>2023-08-10T15:08:00Z</cp:lastPrinted>
  <dcterms:modified xsi:type="dcterms:W3CDTF">2024-09-19T17:53:44Z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05865DB2A6A34BE6874695F39F3BF111</vt:lpwstr>
  </property>
</Properties>
</file>